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Co-evolution of platform architecture, platform services, and platform governance: Expanding the platform value of industrial digital platforms - ScienceDirect</w:t>
      </w:r>
      <w:br/>
      <w:hyperlink r:id="rId7" w:history="1">
        <w:r>
          <w:rPr>
            <w:color w:val="2980b9"/>
            <w:u w:val="single"/>
          </w:rPr>
          <w:t xml:space="preserve">https://www.sciencedirect.com/science/article/pii/S0166497220300900</w:t>
        </w:r>
      </w:hyperlink>
    </w:p>
    <w:p>
      <w:pPr>
        <w:pStyle w:val="Heading1"/>
      </w:pPr>
      <w:bookmarkStart w:id="2" w:name="_Toc2"/>
      <w:r>
        <w:t>Article summary:</w:t>
      </w:r>
      <w:bookmarkEnd w:id="2"/>
    </w:p>
    <w:p>
      <w:pPr>
        <w:jc w:val="both"/>
      </w:pPr>
      <w:r>
        <w:rPr/>
        <w:t xml:space="preserve">1. 工业数字平台的发展需要综合考虑平台架构、平台服务和平台治理的共演进。</w:t>
      </w:r>
    </w:p>
    <w:p>
      <w:pPr>
        <w:jc w:val="both"/>
      </w:pPr>
      <w:r>
        <w:rPr/>
        <w:t xml:space="preserve">2. 文章将工业数字平台分为三种类型：产品平台、供应链平台和平台生态系统，并指出每种类型都有特定的创新机制，有助于拓展平台价值。</w:t>
      </w:r>
    </w:p>
    <w:p>
      <w:pPr>
        <w:jc w:val="both"/>
      </w:pPr>
      <w:r>
        <w:rPr/>
        <w:t xml:space="preserve">3. 数字服务化与工业数字平台密不可分，连接安装基础设施和设备到工业数字平台可以提供更大的价值创造和捕获。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作为一篇学术论文，该文章在研究工业数字平台的演化过程中提供了有价值的洞见。然而，它也存在一些潜在的偏见和局限性。</w:t>
      </w:r>
    </w:p>
    <w:p>
      <w:pPr>
        <w:jc w:val="both"/>
      </w:pPr>
      <w:r>
        <w:rPr/>
        <w:t xml:space="preserve"/>
      </w:r>
    </w:p>
    <w:p>
      <w:pPr>
        <w:jc w:val="both"/>
      </w:pPr>
      <w:r>
        <w:rPr/>
        <w:t xml:space="preserve">首先，文章似乎将数字平台视为一个单一的概念，而没有考虑到不同类型的数字平台可能具有不同的特征和发展路径。例如，B2B和B2C数字平台之间可能存在显著差异，这些差异可能会影响其架构、服务和治理模式。</w:t>
      </w:r>
    </w:p>
    <w:p>
      <w:pPr>
        <w:jc w:val="both"/>
      </w:pPr>
      <w:r>
        <w:rPr/>
        <w:t xml:space="preserve"/>
      </w:r>
    </w:p>
    <w:p>
      <w:pPr>
        <w:jc w:val="both"/>
      </w:pPr>
      <w:r>
        <w:rPr/>
        <w:t xml:space="preserve">其次，在讨论数字服务化时，文章似乎将其视为一个单向过程，即从产品制造向服务提供转变。然而，在实践中，数字服务化通常是一个双向过程，涉及到产品、服务和技术之间相互作用的复杂生态系统。</w:t>
      </w:r>
    </w:p>
    <w:p>
      <w:pPr>
        <w:jc w:val="both"/>
      </w:pPr>
      <w:r>
        <w:rPr/>
        <w:t xml:space="preserve"/>
      </w:r>
    </w:p>
    <w:p>
      <w:pPr>
        <w:jc w:val="both"/>
      </w:pPr>
      <w:r>
        <w:rPr/>
        <w:t xml:space="preserve">此外，在讨论数字平台治理时，文章似乎将其视为一个单一的问题，并没有考虑到不同类型的数字平台可能需要采取不同的治理策略。例如，在多边平台上实施有效的治理可能比在双边平台上更具挑战性。</w:t>
      </w:r>
    </w:p>
    <w:p>
      <w:pPr>
        <w:jc w:val="both"/>
      </w:pPr>
      <w:r>
        <w:rPr/>
        <w:t xml:space="preserve"/>
      </w:r>
    </w:p>
    <w:p>
      <w:pPr>
        <w:jc w:val="both"/>
      </w:pPr>
      <w:r>
        <w:rPr/>
        <w:t xml:space="preserve">最后，在讨论数字平台创新机制时，文章似乎将其视为一个静态过程，并没有考虑到创新机制可能随着时间和环境变化而发生变化。因此，在设计数字平台时需要考虑到动态适应性和灵活性。</w:t>
      </w:r>
    </w:p>
    <w:p>
      <w:pPr>
        <w:jc w:val="both"/>
      </w:pPr>
      <w:r>
        <w:rPr/>
        <w:t xml:space="preserve"/>
      </w:r>
    </w:p>
    <w:p>
      <w:pPr>
        <w:jc w:val="both"/>
      </w:pPr>
      <w:r>
        <w:rPr/>
        <w:t xml:space="preserve">总之，尽管该文章提供了对工业数字平台演化过程的有益洞见，但它也存在一些潜在偏见和局限性。未来研究应该更加关注不同类型数字平台之间的差异，并探索更加动态、灵活和适应性强的设计方法。</w:t>
      </w:r>
    </w:p>
    <w:p>
      <w:pPr>
        <w:pStyle w:val="Heading1"/>
      </w:pPr>
      <w:bookmarkStart w:id="5" w:name="_Toc5"/>
      <w:r>
        <w:t>Topics for further research:</w:t>
      </w:r>
      <w:bookmarkEnd w:id="5"/>
    </w:p>
    <w:p>
      <w:pPr>
        <w:spacing w:after="0"/>
        <w:numPr>
          <w:ilvl w:val="0"/>
          <w:numId w:val="2"/>
        </w:numPr>
      </w:pPr>
      <w:r>
        <w:rPr/>
        <w:t xml:space="preserve">Different types of digital platforms
</w:t>
      </w:r>
    </w:p>
    <w:p>
      <w:pPr>
        <w:spacing w:after="0"/>
        <w:numPr>
          <w:ilvl w:val="0"/>
          <w:numId w:val="2"/>
        </w:numPr>
      </w:pPr>
      <w:r>
        <w:rPr/>
        <w:t xml:space="preserve">Two-way process of digital servitization
</w:t>
      </w:r>
    </w:p>
    <w:p>
      <w:pPr>
        <w:spacing w:after="0"/>
        <w:numPr>
          <w:ilvl w:val="0"/>
          <w:numId w:val="2"/>
        </w:numPr>
      </w:pPr>
      <w:r>
        <w:rPr/>
        <w:t xml:space="preserve">Governance strategies for different types of platforms
</w:t>
      </w:r>
    </w:p>
    <w:p>
      <w:pPr>
        <w:spacing w:after="0"/>
        <w:numPr>
          <w:ilvl w:val="0"/>
          <w:numId w:val="2"/>
        </w:numPr>
      </w:pPr>
      <w:r>
        <w:rPr/>
        <w:t xml:space="preserve">Dynamic innovation mechanisms
</w:t>
      </w:r>
    </w:p>
    <w:p>
      <w:pPr>
        <w:spacing w:after="0"/>
        <w:numPr>
          <w:ilvl w:val="0"/>
          <w:numId w:val="2"/>
        </w:numPr>
      </w:pPr>
      <w:r>
        <w:rPr/>
        <w:t xml:space="preserve">Designing for adaptability and flexibility
</w:t>
      </w:r>
    </w:p>
    <w:p>
      <w:pPr>
        <w:numPr>
          <w:ilvl w:val="0"/>
          <w:numId w:val="2"/>
        </w:numPr>
      </w:pPr>
      <w:r>
        <w:rPr/>
        <w:t xml:space="preserve">Future research directions</w:t>
      </w:r>
    </w:p>
    <w:p>
      <w:pPr>
        <w:pStyle w:val="Heading1"/>
      </w:pPr>
      <w:bookmarkStart w:id="6" w:name="_Toc6"/>
      <w:r>
        <w:t>Report location:</w:t>
      </w:r>
      <w:bookmarkEnd w:id="6"/>
    </w:p>
    <w:p>
      <w:hyperlink r:id="rId8" w:history="1">
        <w:r>
          <w:rPr>
            <w:color w:val="2980b9"/>
            <w:u w:val="single"/>
          </w:rPr>
          <w:t xml:space="preserve">https://www.fullpicture.app/item/8d43ae8ce211bb3ec7fadcc9bdf28506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E0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497220300900" TargetMode="External"/><Relationship Id="rId8" Type="http://schemas.openxmlformats.org/officeDocument/2006/relationships/hyperlink" Target="https://www.fullpicture.app/item/8d43ae8ce211bb3ec7fadcc9bdf28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2023-03-12T14:39:08+01:00</dcterms:created>
  <dcterms:modified xsi:type="dcterms:W3CDTF">2023-03-12T14:39:08+01:00</dcterms:modified>
</cp:coreProperties>
</file>

<file path=docProps/custom.xml><?xml version="1.0" encoding="utf-8"?>
<Properties xmlns="http://schemas.openxmlformats.org/officeDocument/2006/custom-properties" xmlns:vt="http://schemas.openxmlformats.org/officeDocument/2006/docPropsVTypes"/>
</file>