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Конституционный Cуд и вопросы сексуальной ориентации, индивидуальной автономии и «ЛГБТ-пропаганды»: всё переплетено?</w:t>
      </w:r>
      <w:br/>
      <w:hyperlink r:id="rId7" w:history="1">
        <w:r>
          <w:rPr>
            <w:color w:val="2980b9"/>
            <w:u w:val="single"/>
          </w:rPr>
          <w:t xml:space="preserve">https://zakon.ru/blog/2022/12/23/konstitucionnyj_cud_i_voprosy_seksualnoj_orientacii_individualnoj_avtonomii_i_lgbt-propagandy_vsyo_p</w:t>
        </w:r>
      </w:hyperlink>
    </w:p>
    <w:p>
      <w:pPr>
        <w:pStyle w:val="Heading1"/>
      </w:pPr>
      <w:bookmarkStart w:id="2" w:name="_Toc2"/>
      <w:r>
        <w:t>Article summary:</w:t>
      </w:r>
      <w:bookmarkEnd w:id="2"/>
    </w:p>
    <w:p>
      <w:pPr>
        <w:jc w:val="both"/>
      </w:pPr>
      <w:r>
        <w:rPr/>
        <w:t xml:space="preserve">1. The Constitutional Court of Russia has made several decisions related to sexual minorities, mostly limited to stating the correctness of the legislator.</w:t>
      </w:r>
    </w:p>
    <w:p>
      <w:pPr>
        <w:jc w:val="both"/>
      </w:pPr>
      <w:r>
        <w:rPr/>
        <w:t xml:space="preserve">2. The Court's rulings have touched upon constitutional rights such as personal dignity, freedom of thought and speech, and privacy.</w:t>
      </w:r>
    </w:p>
    <w:p>
      <w:pPr>
        <w:jc w:val="both"/>
      </w:pPr>
      <w:r>
        <w:rPr/>
        <w:t xml:space="preserve">3. The Court has rejected the idea of same-sex marriage or registered partnerships between persons of the same sex, citing national traditions and the purpose of family as the birth and upbringing of children.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positions of the Constitutional Court in Russia regarding sexual minorities and their rights. However, the article appears to have a biased perspective against the protection of sexual minorities. The author seems to support the traditional view of marriage as a union between a man and a woman, which is evident from their interpretation of the Constitutional Court's ruling on same-sex marriage.</w:t>
      </w:r>
    </w:p>
    <w:p>
      <w:pPr>
        <w:jc w:val="both"/>
      </w:pPr>
      <w:r>
        <w:rPr/>
        <w:t xml:space="preserve"/>
      </w:r>
    </w:p>
    <w:p>
      <w:pPr>
        <w:jc w:val="both"/>
      </w:pPr>
      <w:r>
        <w:rPr/>
        <w:t xml:space="preserve">The article also lacks evidence to support its claims, such as when it states that equal marriage between persons of the same sex is propaganda for non-traditional sexual relations. This claim is unsupported and appears to be based on personal beliefs rather than factual evidence.</w:t>
      </w:r>
    </w:p>
    <w:p>
      <w:pPr>
        <w:jc w:val="both"/>
      </w:pPr>
      <w:r>
        <w:rPr/>
        <w:t xml:space="preserve"/>
      </w:r>
    </w:p>
    <w:p>
      <w:pPr>
        <w:jc w:val="both"/>
      </w:pPr>
      <w:r>
        <w:rPr/>
        <w:t xml:space="preserve">Furthermore, the article does not explore counterarguments or present both sides equally. It only presents one perspective that supports traditional views on marriage and sexuality while ignoring other perspectives that advocate for equal rights for sexual minorities.</w:t>
      </w:r>
    </w:p>
    <w:p>
      <w:pPr>
        <w:jc w:val="both"/>
      </w:pPr>
      <w:r>
        <w:rPr/>
        <w:t xml:space="preserve"/>
      </w:r>
    </w:p>
    <w:p>
      <w:pPr>
        <w:jc w:val="both"/>
      </w:pPr>
      <w:r>
        <w:rPr/>
        <w:t xml:space="preserve">Additionally, there are missing points of consideration in this article. For example, it does not address how denying equal rights to sexual minorities violates their human rights or how it contributes to discrimination and marginalization.</w:t>
      </w:r>
    </w:p>
    <w:p>
      <w:pPr>
        <w:jc w:val="both"/>
      </w:pPr>
      <w:r>
        <w:rPr/>
        <w:t xml:space="preserve"/>
      </w:r>
    </w:p>
    <w:p>
      <w:pPr>
        <w:jc w:val="both"/>
      </w:pPr>
      <w:r>
        <w:rPr/>
        <w:t xml:space="preserve">Overall, this article appears to be biased against sexual minorities and lacks evidence to support its claims. It also fails to present both sides equally and ignores important points of consideration related to human rights violations and discrimination.</w:t>
      </w:r>
    </w:p>
    <w:p>
      <w:pPr>
        <w:pStyle w:val="Heading1"/>
      </w:pPr>
      <w:bookmarkStart w:id="5" w:name="_Toc5"/>
      <w:r>
        <w:t>Topics for further research:</w:t>
      </w:r>
      <w:bookmarkEnd w:id="5"/>
    </w:p>
    <w:p>
      <w:pPr>
        <w:spacing w:after="0"/>
        <w:numPr>
          <w:ilvl w:val="0"/>
          <w:numId w:val="2"/>
        </w:numPr>
      </w:pPr>
      <w:r>
        <w:rPr/>
        <w:t xml:space="preserve">Human rights violations against sexual minorities in Russia
</w:t>
      </w:r>
    </w:p>
    <w:p>
      <w:pPr>
        <w:spacing w:after="0"/>
        <w:numPr>
          <w:ilvl w:val="0"/>
          <w:numId w:val="2"/>
        </w:numPr>
      </w:pPr>
      <w:r>
        <w:rPr/>
        <w:t xml:space="preserve">Discrimination against LGBTQ+ individuals in Russia
</w:t>
      </w:r>
    </w:p>
    <w:p>
      <w:pPr>
        <w:spacing w:after="0"/>
        <w:numPr>
          <w:ilvl w:val="0"/>
          <w:numId w:val="2"/>
        </w:numPr>
      </w:pPr>
      <w:r>
        <w:rPr/>
        <w:t xml:space="preserve">International laws and treaties protecting the rights of sexual minorities
</w:t>
      </w:r>
    </w:p>
    <w:p>
      <w:pPr>
        <w:spacing w:after="0"/>
        <w:numPr>
          <w:ilvl w:val="0"/>
          <w:numId w:val="2"/>
        </w:numPr>
      </w:pPr>
      <w:r>
        <w:rPr/>
        <w:t xml:space="preserve">The impact of denying equal rights to sexual minorities on mental health
</w:t>
      </w:r>
    </w:p>
    <w:p>
      <w:pPr>
        <w:spacing w:after="0"/>
        <w:numPr>
          <w:ilvl w:val="0"/>
          <w:numId w:val="2"/>
        </w:numPr>
      </w:pPr>
      <w:r>
        <w:rPr/>
        <w:t xml:space="preserve">The history of LGBTQ+ activism in Russia
</w:t>
      </w:r>
    </w:p>
    <w:p>
      <w:pPr>
        <w:numPr>
          <w:ilvl w:val="0"/>
          <w:numId w:val="2"/>
        </w:numPr>
      </w:pPr>
      <w:r>
        <w:rPr/>
        <w:t xml:space="preserve">The role of media in shaping public opinion on LGBTQ+ rights in Russia</w:t>
      </w:r>
    </w:p>
    <w:p>
      <w:pPr>
        <w:pStyle w:val="Heading1"/>
      </w:pPr>
      <w:bookmarkStart w:id="6" w:name="_Toc6"/>
      <w:r>
        <w:t>Report location:</w:t>
      </w:r>
      <w:bookmarkEnd w:id="6"/>
    </w:p>
    <w:p>
      <w:hyperlink r:id="rId8" w:history="1">
        <w:r>
          <w:rPr>
            <w:color w:val="2980b9"/>
            <w:u w:val="single"/>
          </w:rPr>
          <w:t xml:space="preserve">https://www.fullpicture.app/item/8d5093936966bde9d508d657b5ea048a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9B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kon.ru/blog/2022/12/23/konstitucionnyj_cud_i_voprosy_seksualnoj_orientacii_individualnoj_avtonomii_i_lgbt-propagandy_vsyo_p" TargetMode="External"/><Relationship Id="rId8" Type="http://schemas.openxmlformats.org/officeDocument/2006/relationships/hyperlink" Target="https://www.fullpicture.app/item/8d5093936966bde9d508d657b5ea04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2023-12-28T22:09:45+01:00</dcterms:created>
  <dcterms:modified xsi:type="dcterms:W3CDTF">2023-12-28T22:09:45+01:00</dcterms:modified>
</cp:coreProperties>
</file>

<file path=docProps/custom.xml><?xml version="1.0" encoding="utf-8"?>
<Properties xmlns="http://schemas.openxmlformats.org/officeDocument/2006/custom-properties" xmlns:vt="http://schemas.openxmlformats.org/officeDocument/2006/docPropsVTypes"/>
</file>