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State v. American Petroleum Institute - Climate Change Litigation</w:t>
      </w:r>
      <w:br/>
      <w:hyperlink r:id="rId7" w:history="1">
        <w:r>
          <w:rPr>
            <w:color w:val="2980b9"/>
            <w:u w:val="single"/>
          </w:rPr>
          <w:t xml:space="preserve">https://climatecasechart.com/case/state-v-american-petroleum-institute/</w:t>
        </w:r>
      </w:hyperlink>
    </w:p>
    <w:p>
      <w:pPr>
        <w:pStyle w:val="Heading1"/>
      </w:pPr>
      <w:bookmarkStart w:id="2" w:name="_Toc2"/>
      <w:r>
        <w:t>Article summary:</w:t>
      </w:r>
      <w:bookmarkEnd w:id="2"/>
    </w:p>
    <w:p>
      <w:pPr>
        <w:jc w:val="both"/>
      </w:pPr>
      <w:r>
        <w:rPr/>
        <w:t xml:space="preserve">1. The Eighth Circuit Court of Appeals affirmed the remand to state court of Minnesota's climate change lawsuit against fossil fuel industry defendants.</w:t>
      </w:r>
    </w:p>
    <w:p>
      <w:pPr>
        <w:jc w:val="both"/>
      </w:pPr>
      <w:r>
        <w:rPr/>
        <w:t xml:space="preserve">2. The court rejected arguments for federal jurisdiction in climate change litigation brought by state and local governments, stating that Minnesota's case did not arise under federal law.</w:t>
      </w:r>
    </w:p>
    <w:p>
      <w:pPr>
        <w:jc w:val="both"/>
      </w:pPr>
      <w:r>
        <w:rPr/>
        <w:t xml:space="preserve">3. The defendants failed to identify elements of Minnesota's claims that required a court to interpret federal common law or second-guess Congress's cost-benefit rationales in allowing the production and sale of fossil fuels.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summary of the case State v. American Petroleum Institute, which involves climate change litigation brought by the State of Minnesota against fossil fuel industry defendants. The article includes a list of case documents, such as filings, orders, and letters, that have been submitted throughout the legal proceedings.</w:t>
      </w:r>
    </w:p>
    <w:p>
      <w:pPr>
        <w:jc w:val="both"/>
      </w:pPr>
      <w:r>
        <w:rPr/>
        <w:t xml:space="preserve"/>
      </w:r>
    </w:p>
    <w:p>
      <w:pPr>
        <w:jc w:val="both"/>
      </w:pPr>
      <w:r>
        <w:rPr/>
        <w:t xml:space="preserve">Based on the information provided in the article, it is difficult to determine any potential biases or one-sided reporting. The article simply presents a factual overview of the case and does not provide any analysis or commentary on the arguments made by either side.</w:t>
      </w:r>
    </w:p>
    <w:p>
      <w:pPr>
        <w:jc w:val="both"/>
      </w:pPr>
      <w:r>
        <w:rPr/>
        <w:t xml:space="preserve"/>
      </w:r>
    </w:p>
    <w:p>
      <w:pPr>
        <w:jc w:val="both"/>
      </w:pPr>
      <w:r>
        <w:rPr/>
        <w:t xml:space="preserve">However, there are some missing points of consideration and evidence for the claims made in the case. For example, while it is mentioned that the Eighth Circuit Court of Appeals affirmed the remand to state court, there is no information provided about the specific arguments made by both parties or any evidence presented during the proceedings. This lack of detail makes it challenging to fully understand the basis for the court's decision.</w:t>
      </w:r>
    </w:p>
    <w:p>
      <w:pPr>
        <w:jc w:val="both"/>
      </w:pPr>
      <w:r>
        <w:rPr/>
        <w:t xml:space="preserve"/>
      </w:r>
    </w:p>
    <w:p>
      <w:pPr>
        <w:jc w:val="both"/>
      </w:pPr>
      <w:r>
        <w:rPr/>
        <w:t xml:space="preserve">Additionally, there are no explored counterarguments or alternative perspectives presented in the article. It would be beneficial to include information about any arguments made by the defendants or their legal representatives in response to Minnesota's claims.</w:t>
      </w:r>
    </w:p>
    <w:p>
      <w:pPr>
        <w:jc w:val="both"/>
      </w:pPr>
      <w:r>
        <w:rPr/>
        <w:t xml:space="preserve"/>
      </w:r>
    </w:p>
    <w:p>
      <w:pPr>
        <w:jc w:val="both"/>
      </w:pPr>
      <w:r>
        <w:rPr/>
        <w:t xml:space="preserve">Furthermore, there is no promotional content or partiality evident in this article. It simply provides an objective summary of the case documents without expressing any opinions or preferences.</w:t>
      </w:r>
    </w:p>
    <w:p>
      <w:pPr>
        <w:jc w:val="both"/>
      </w:pPr>
      <w:r>
        <w:rPr/>
        <w:t xml:space="preserve"/>
      </w:r>
    </w:p>
    <w:p>
      <w:pPr>
        <w:jc w:val="both"/>
      </w:pPr>
      <w:r>
        <w:rPr/>
        <w:t xml:space="preserve">Overall, while this article provides a basic overview of State v. American Petroleum Institute and its related case documents, it lacks critical analysis and detailed information about the arguments and evidence presented during the legal proceedings.</w:t>
      </w:r>
    </w:p>
    <w:p>
      <w:pPr>
        <w:pStyle w:val="Heading1"/>
      </w:pPr>
      <w:bookmarkStart w:id="5" w:name="_Toc5"/>
      <w:r>
        <w:t>Topics for further research:</w:t>
      </w:r>
      <w:bookmarkEnd w:id="5"/>
    </w:p>
    <w:p>
      <w:pPr>
        <w:spacing w:after="0"/>
        <w:numPr>
          <w:ilvl w:val="0"/>
          <w:numId w:val="2"/>
        </w:numPr>
      </w:pPr>
      <w:r>
        <w:rPr/>
        <w:t xml:space="preserve">Arguments made by defendants in State v. American Petroleum Institute climate change litigation
</w:t>
      </w:r>
    </w:p>
    <w:p>
      <w:pPr>
        <w:spacing w:after="0"/>
        <w:numPr>
          <w:ilvl w:val="0"/>
          <w:numId w:val="2"/>
        </w:numPr>
      </w:pPr>
      <w:r>
        <w:rPr/>
        <w:t xml:space="preserve">Evidence presented by both parties in State v. American Petroleum Institute case
</w:t>
      </w:r>
    </w:p>
    <w:p>
      <w:pPr>
        <w:spacing w:after="0"/>
        <w:numPr>
          <w:ilvl w:val="0"/>
          <w:numId w:val="2"/>
        </w:numPr>
      </w:pPr>
      <w:r>
        <w:rPr/>
        <w:t xml:space="preserve">Eighth Circuit Court of Appeals decision in State v. American Petroleum Institute
</w:t>
      </w:r>
    </w:p>
    <w:p>
      <w:pPr>
        <w:spacing w:after="0"/>
        <w:numPr>
          <w:ilvl w:val="0"/>
          <w:numId w:val="2"/>
        </w:numPr>
      </w:pPr>
      <w:r>
        <w:rPr/>
        <w:t xml:space="preserve">Counterarguments to Minnesota's claims in State v. American Petroleum Institute case
</w:t>
      </w:r>
    </w:p>
    <w:p>
      <w:pPr>
        <w:spacing w:after="0"/>
        <w:numPr>
          <w:ilvl w:val="0"/>
          <w:numId w:val="2"/>
        </w:numPr>
      </w:pPr>
      <w:r>
        <w:rPr/>
        <w:t xml:space="preserve">Legal analysis of State v. American Petroleum Institute climate change litigation
</w:t>
      </w:r>
    </w:p>
    <w:p>
      <w:pPr>
        <w:numPr>
          <w:ilvl w:val="0"/>
          <w:numId w:val="2"/>
        </w:numPr>
      </w:pPr>
      <w:r>
        <w:rPr/>
        <w:t xml:space="preserve">Perspectives on State v. American Petroleum Institute case from legal experts</w:t>
      </w:r>
    </w:p>
    <w:p>
      <w:pPr>
        <w:pStyle w:val="Heading1"/>
      </w:pPr>
      <w:bookmarkStart w:id="6" w:name="_Toc6"/>
      <w:r>
        <w:t>Report location:</w:t>
      </w:r>
      <w:bookmarkEnd w:id="6"/>
    </w:p>
    <w:p>
      <w:hyperlink r:id="rId8" w:history="1">
        <w:r>
          <w:rPr>
            <w:color w:val="2980b9"/>
            <w:u w:val="single"/>
          </w:rPr>
          <w:t xml:space="preserve">https://www.fullpicture.app/item/8d6b550b3837cd17fcc8f744034cc950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98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matecasechart.com/case/state-v-american-petroleum-institute/" TargetMode="External"/><Relationship Id="rId8" Type="http://schemas.openxmlformats.org/officeDocument/2006/relationships/hyperlink" Target="https://www.fullpicture.app/item/8d6b550b3837cd17fcc8f744034cc9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2024-04-13T14:54:24+02:00</dcterms:created>
  <dcterms:modified xsi:type="dcterms:W3CDTF">2024-04-13T14:54:24+02:00</dcterms:modified>
</cp:coreProperties>
</file>

<file path=docProps/custom.xml><?xml version="1.0" encoding="utf-8"?>
<Properties xmlns="http://schemas.openxmlformats.org/officeDocument/2006/custom-properties" xmlns:vt="http://schemas.openxmlformats.org/officeDocument/2006/docPropsVTypes"/>
</file>