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Regional‐scale seismic fragility, loss, and resilience assessment using physics‐based simulated ground motions: An application to Istanbul - Zhang - Earthquake Engineering &amp;amp; Structural Dynamics - Wiley Online Library</w:t>
      </w:r>
      <w:br/>
      <w:hyperlink r:id="rId7" w:history="1">
        <w:r>
          <w:rPr>
            <w:color w:val="2980b9"/>
            <w:u w:val="single"/>
          </w:rPr>
          <w:t xml:space="preserve">https://onlinelibrary.wiley.com/doi/10.1002/eqe.3843</w:t>
        </w:r>
      </w:hyperlink>
    </w:p>
    <w:p>
      <w:pPr>
        <w:pStyle w:val="Heading1"/>
      </w:pPr>
      <w:bookmarkStart w:id="2" w:name="_Toc2"/>
      <w:r>
        <w:t>Article summary:</w:t>
      </w:r>
      <w:bookmarkEnd w:id="2"/>
    </w:p>
    <w:p>
      <w:pPr>
        <w:jc w:val="both"/>
      </w:pPr>
      <w:r>
        <w:rPr/>
        <w:t xml:space="preserve">1. Physics-based ground motion simulations (GMSs) have been improved to be used in practical structural and earthquake engineering research.</w:t>
      </w:r>
    </w:p>
    <w:p>
      <w:pPr>
        <w:jc w:val="both"/>
      </w:pPr>
      <w:r>
        <w:rPr/>
        <w:t xml:space="preserve">2. Regional seismic risk and loss assessment can better evaluate average structural damages and economic losses for the entire city or a large region.</w:t>
      </w:r>
    </w:p>
    <w:p>
      <w:pPr>
        <w:jc w:val="both"/>
      </w:pPr>
      <w:r>
        <w:rPr/>
        <w:t xml:space="preserve">3. Three types of methodologies can be used for regional seismic risk assessment: damage probability matrix, capacity spectrum method, and nonlinear time-history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different approaches for seismic vulnerability assessment, including the damage probability matrix (DPM), capacity spectrum method, and nonlinear time-history analysis. It also discusses the advantages and disadvantages of each approach in detail, which allows readers to make informed decisions when selecting an appropriate methodology for their own research. The article also provides examples of using DPM for regional assessment, which further supports its claims. </w:t>
      </w:r>
    </w:p>
    <w:p>
      <w:pPr>
        <w:jc w:val="both"/>
      </w:pPr>
      <w:r>
        <w:rPr/>
        <w:t xml:space="preserve">However, there are some potential biases that should be noted. For example, the article focuses mainly on Turkey as an example of a seismically active region but does not provide any information about other regions with similar seismic activity levels or how these approaches could be applied in those regions. Additionally, the article does not explore any counterarguments to its claims or discuss any possible risks associated with using these approaches for regional seismic risk assessment. Furthermore, while the article mentions machine learning-based approaches to enrich high-frequency contents of synthetic motions, it does not provide any evidence to support this claim or explain how this approach works in detail.</w:t>
      </w:r>
    </w:p>
    <w:p>
      <w:pPr>
        <w:pStyle w:val="Heading1"/>
      </w:pPr>
      <w:bookmarkStart w:id="5" w:name="_Toc5"/>
      <w:r>
        <w:t>Topics for further research:</w:t>
      </w:r>
      <w:bookmarkEnd w:id="5"/>
    </w:p>
    <w:p>
      <w:pPr>
        <w:spacing w:after="0"/>
        <w:numPr>
          <w:ilvl w:val="0"/>
          <w:numId w:val="2"/>
        </w:numPr>
      </w:pPr>
      <w:r>
        <w:rPr/>
        <w:t xml:space="preserve">Seismic risk assessment in other regions</w:t>
      </w:r>
    </w:p>
    <w:p>
      <w:pPr>
        <w:spacing w:after="0"/>
        <w:numPr>
          <w:ilvl w:val="0"/>
          <w:numId w:val="2"/>
        </w:numPr>
      </w:pPr>
      <w:r>
        <w:rPr/>
        <w:t xml:space="preserve">Counterarguments to seismic vulnerability assessment approaches</w:t>
      </w:r>
    </w:p>
    <w:p>
      <w:pPr>
        <w:spacing w:after="0"/>
        <w:numPr>
          <w:ilvl w:val="0"/>
          <w:numId w:val="2"/>
        </w:numPr>
      </w:pPr>
      <w:r>
        <w:rPr/>
        <w:t xml:space="preserve">Risks associated with seismic vulnerability assessment</w:t>
      </w:r>
    </w:p>
    <w:p>
      <w:pPr>
        <w:spacing w:after="0"/>
        <w:numPr>
          <w:ilvl w:val="0"/>
          <w:numId w:val="2"/>
        </w:numPr>
      </w:pPr>
      <w:r>
        <w:rPr/>
        <w:t xml:space="preserve">Machine learning-based approaches for seismic risk assessment</w:t>
      </w:r>
    </w:p>
    <w:p>
      <w:pPr>
        <w:spacing w:after="0"/>
        <w:numPr>
          <w:ilvl w:val="0"/>
          <w:numId w:val="2"/>
        </w:numPr>
      </w:pPr>
      <w:r>
        <w:rPr/>
        <w:t xml:space="preserve">High-frequency contents of synthetic motions</w:t>
      </w:r>
    </w:p>
    <w:p>
      <w:pPr>
        <w:numPr>
          <w:ilvl w:val="0"/>
          <w:numId w:val="2"/>
        </w:numPr>
      </w:pPr>
      <w:r>
        <w:rPr/>
        <w:t xml:space="preserve">Regional seismic risk assessment using DPM</w:t>
      </w:r>
    </w:p>
    <w:p>
      <w:pPr>
        <w:pStyle w:val="Heading1"/>
      </w:pPr>
      <w:bookmarkStart w:id="6" w:name="_Toc6"/>
      <w:r>
        <w:t>Report location:</w:t>
      </w:r>
      <w:bookmarkEnd w:id="6"/>
    </w:p>
    <w:p>
      <w:hyperlink r:id="rId8" w:history="1">
        <w:r>
          <w:rPr>
            <w:color w:val="2980b9"/>
            <w:u w:val="single"/>
          </w:rPr>
          <w:t xml:space="preserve">https://www.fullpicture.app/item/8db53b78e947c30252d7d92f44af48a8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1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eqe.3843" TargetMode="External"/><Relationship Id="rId8" Type="http://schemas.openxmlformats.org/officeDocument/2006/relationships/hyperlink" Target="https://www.fullpicture.app/item/8db53b78e947c30252d7d92f44af4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2023-03-02T09:26:48+01:00</dcterms:created>
  <dcterms:modified xsi:type="dcterms:W3CDTF">2023-03-02T09:26:48+01:00</dcterms:modified>
</cp:coreProperties>
</file>

<file path=docProps/custom.xml><?xml version="1.0" encoding="utf-8"?>
<Properties xmlns="http://schemas.openxmlformats.org/officeDocument/2006/custom-properties" xmlns:vt="http://schemas.openxmlformats.org/officeDocument/2006/docPropsVTypes"/>
</file>