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carbon cycle constrained by carbonate solubility | Nature Communications</w:t>
      </w:r>
      <w:br/>
      <w:hyperlink r:id="rId7" w:history="1">
        <w:r>
          <w:rPr>
            <w:color w:val="2980b9"/>
            <w:u w:val="single"/>
          </w:rPr>
          <w:t xml:space="preserve">https://www.nature.com/articles/s41467-021-24533-7</w:t>
        </w:r>
      </w:hyperlink>
    </w:p>
    <w:p>
      <w:pPr>
        <w:pStyle w:val="Heading1"/>
      </w:pPr>
      <w:bookmarkStart w:id="2" w:name="_Toc2"/>
      <w:r>
        <w:t>Article summary:</w:t>
      </w:r>
      <w:bookmarkEnd w:id="2"/>
    </w:p>
    <w:p>
      <w:pPr>
        <w:jc w:val="both"/>
      </w:pPr>
      <w:r>
        <w:rPr/>
        <w:t xml:space="preserve">1. Two modes of tectonic carbon cycling are associated with subduction zones, the shallow accretionary cycle and the deeper carbon cycle.</w:t>
      </w:r>
    </w:p>
    <w:p>
      <w:pPr>
        <w:jc w:val="both"/>
      </w:pPr>
      <w:r>
        <w:rPr/>
        <w:t xml:space="preserve">2. Carbonates in hydrothermally altered igneous oceanic crust are predominantly calcite and aragonite, but magnesite, dolomite, siderite, and ankerite may also be present.</w:t>
      </w:r>
    </w:p>
    <w:p>
      <w:pPr>
        <w:jc w:val="both"/>
      </w:pPr>
      <w:r>
        <w:rPr/>
        <w:t xml:space="preserve">3. Experiments demonstrate the extreme solubility of calcium carbonate in high P–T fluids above 1 GPa and 700 °C, suggesting a critical role for slab-derived fluids in recycling carbon to the surface.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“Deep Carbon Cycle Constrained by Carbonate Solubility” is a well-researched piece that provides an overview of two modes of tectonic carbon cycling associated with subduction zones and examines the solubility of various carbonate minerals in high pressure-temperature (P–T) fluids. The article is written in a clear and concise manner that makes it easy to understand for readers from all backgrounds.</w:t>
      </w:r>
    </w:p>
    <w:p>
      <w:pPr>
        <w:jc w:val="both"/>
      </w:pPr>
      <w:r>
        <w:rPr/>
        <w:t xml:space="preserve">The article is based on reliable sources such as experimental studies, thermodynamic modeling, observations from deep fluid and solid inclusions, ab initio molecular dynamics calculations, optical solubility experiments, synchrotron X-ray fluorescence spectroscopy, and published results on calcite/aragonite, smithsonite, and strontianite. The authors provide evidence to support their claims throughout the article which adds to its trustworthiness.</w:t>
      </w:r>
    </w:p>
    <w:p>
      <w:pPr>
        <w:jc w:val="both"/>
      </w:pPr>
      <w:r>
        <w:rPr/>
        <w:t xml:space="preserve">The article does not appear to be biased or one-sided as it presents both sides of the argument equally. It also does not contain any promotional content or partiality towards any particular point of view. Furthermore, possible risks associated with subduction zone processes are noted throughout the article which adds to its reliability.</w:t>
      </w:r>
    </w:p>
    <w:p>
      <w:pPr>
        <w:jc w:val="both"/>
      </w:pPr>
      <w:r>
        <w:rPr/>
        <w:t xml:space="preserve">In conclusion, this article is trustworthy and reliable due to its well-researched content based on reliable sources as well as its unbiased approach towards presenting both sides of the argument equally without any promotional content or partiality towards any particular point of view.</w:t>
      </w:r>
    </w:p>
    <w:p>
      <w:pPr>
        <w:pStyle w:val="Heading1"/>
      </w:pPr>
      <w:bookmarkStart w:id="5" w:name="_Toc5"/>
      <w:r>
        <w:t>Topics for further research:</w:t>
      </w:r>
      <w:bookmarkEnd w:id="5"/>
    </w:p>
    <w:p>
      <w:pPr>
        <w:spacing w:after="0"/>
        <w:numPr>
          <w:ilvl w:val="0"/>
          <w:numId w:val="2"/>
        </w:numPr>
      </w:pPr>
      <w:r>
        <w:rPr/>
        <w:t xml:space="preserve">Carbonate solubility in high pressure-temperature fluids</w:t>
      </w:r>
    </w:p>
    <w:p>
      <w:pPr>
        <w:spacing w:after="0"/>
        <w:numPr>
          <w:ilvl w:val="0"/>
          <w:numId w:val="2"/>
        </w:numPr>
      </w:pPr>
      <w:r>
        <w:rPr/>
        <w:t xml:space="preserve">Subduction zone processes and risks</w:t>
      </w:r>
    </w:p>
    <w:p>
      <w:pPr>
        <w:spacing w:after="0"/>
        <w:numPr>
          <w:ilvl w:val="0"/>
          <w:numId w:val="2"/>
        </w:numPr>
      </w:pPr>
      <w:r>
        <w:rPr/>
        <w:t xml:space="preserve">Experimental studies on carbon cycling</w:t>
      </w:r>
    </w:p>
    <w:p>
      <w:pPr>
        <w:spacing w:after="0"/>
        <w:numPr>
          <w:ilvl w:val="0"/>
          <w:numId w:val="2"/>
        </w:numPr>
      </w:pPr>
      <w:r>
        <w:rPr/>
        <w:t xml:space="preserve">Thermodynamic modeling of carbon cycling</w:t>
      </w:r>
    </w:p>
    <w:p>
      <w:pPr>
        <w:spacing w:after="0"/>
        <w:numPr>
          <w:ilvl w:val="0"/>
          <w:numId w:val="2"/>
        </w:numPr>
      </w:pPr>
      <w:r>
        <w:rPr/>
        <w:t xml:space="preserve">Optical solubility experiments on carbonates</w:t>
      </w:r>
    </w:p>
    <w:p>
      <w:pPr>
        <w:numPr>
          <w:ilvl w:val="0"/>
          <w:numId w:val="2"/>
        </w:numPr>
      </w:pPr>
      <w:r>
        <w:rPr/>
        <w:t xml:space="preserve">Synchrotron X-ray fluorescence spectroscopy of carbonates</w:t>
      </w:r>
    </w:p>
    <w:p>
      <w:pPr>
        <w:pStyle w:val="Heading1"/>
      </w:pPr>
      <w:bookmarkStart w:id="6" w:name="_Toc6"/>
      <w:r>
        <w:t>Report location:</w:t>
      </w:r>
      <w:bookmarkEnd w:id="6"/>
    </w:p>
    <w:p>
      <w:hyperlink r:id="rId8" w:history="1">
        <w:r>
          <w:rPr>
            <w:color w:val="2980b9"/>
            <w:u w:val="single"/>
          </w:rPr>
          <w:t xml:space="preserve">https://www.fullpicture.app/item/8ddf3d8bc8d87d45e9aa6e5a399c9c3c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D4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4533-7" TargetMode="External"/><Relationship Id="rId8" Type="http://schemas.openxmlformats.org/officeDocument/2006/relationships/hyperlink" Target="https://www.fullpicture.app/item/8ddf3d8bc8d87d45e9aa6e5a399c9c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2023-02-25T20:56:57+01:00</dcterms:created>
  <dcterms:modified xsi:type="dcterms:W3CDTF">2023-02-25T20:56:57+01:00</dcterms:modified>
</cp:coreProperties>
</file>

<file path=docProps/custom.xml><?xml version="1.0" encoding="utf-8"?>
<Properties xmlns="http://schemas.openxmlformats.org/officeDocument/2006/custom-properties" xmlns:vt="http://schemas.openxmlformats.org/officeDocument/2006/docPropsVTypes"/>
</file>