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AI Copyright Cases – Part 1 | Copyright Alliance</w:t>
      </w:r>
      <w:br/>
      <w:hyperlink r:id="rId7" w:history="1">
        <w:r>
          <w:rPr>
            <w:color w:val="2980b9"/>
            <w:u w:val="single"/>
          </w:rPr>
          <w:t xml:space="preserve">https://copyrightalliance.org/current-ai-copyright-cases-part-1/</w:t>
        </w:r>
      </w:hyperlink>
    </w:p>
    <w:p>
      <w:pPr>
        <w:pStyle w:val="Heading1"/>
      </w:pPr>
      <w:bookmarkStart w:id="2" w:name="_Toc2"/>
      <w:r>
        <w:t>Article summary:</w:t>
      </w:r>
      <w:bookmarkEnd w:id="2"/>
    </w:p>
    <w:p>
      <w:pPr>
        <w:jc w:val="both"/>
      </w:pPr>
      <w:r>
        <w:rPr/>
        <w:t xml:space="preserve">1. Copyright owners are challenging AI developers in court over the unauthorized use of their copyrighted works for training AI tools.</w:t>
      </w:r>
    </w:p>
    <w:p>
      <w:pPr>
        <w:jc w:val="both"/>
      </w:pPr>
      <w:r>
        <w:rPr/>
        <w:t xml:space="preserve">2. Getty Images has filed lawsuits against Stability AI in both the United States and the United Kingdom, alleging infringement of copyrighted images used to train Stable Diffusion.</w:t>
      </w:r>
    </w:p>
    <w:p>
      <w:pPr>
        <w:jc w:val="both"/>
      </w:pPr>
      <w:r>
        <w:rPr/>
        <w:t xml:space="preserve">3. Other cases include a class-action lawsuit by visual artists against Stability AI, a lawsuit by programmers against GitHub, and a case involving Planner 5D's claim of copyright infringement and trade secret misappropriation against Facebook.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current AI copyright cases, highlighting the potential impact on the intersection of AI and copyright law. However, there are some potential biases in the reporting.</w:t>
      </w:r>
    </w:p>
    <w:p>
      <w:pPr>
        <w:jc w:val="both"/>
      </w:pPr>
      <w:r>
        <w:rPr/>
        <w:t xml:space="preserve"/>
      </w:r>
    </w:p>
    <w:p>
      <w:pPr>
        <w:jc w:val="both"/>
      </w:pPr>
      <w:r>
        <w:rPr/>
        <w:t xml:space="preserve">Firstly, the article focuses primarily on cases where copyright owners are challenging AI developers for unauthorized use of their copyrighted works for training purposes. While this is an important issue, it may give the impression that all AI development involves copyright infringement. In reality, many AI developers obtain permission or use open-source materials for training their models.</w:t>
      </w:r>
    </w:p>
    <w:p>
      <w:pPr>
        <w:jc w:val="both"/>
      </w:pPr>
      <w:r>
        <w:rPr/>
        <w:t xml:space="preserve"/>
      </w:r>
    </w:p>
    <w:p>
      <w:pPr>
        <w:jc w:val="both"/>
      </w:pPr>
      <w:r>
        <w:rPr/>
        <w:t xml:space="preserve">Secondly, the article presents only one side of each case and does not explore counterarguments or evidence that may support the defendants' positions. For example, in the Getty Images lawsuit against Stability AI, the article notes that Stability AI claims training on copyrighted materials qualifies as transformative fair use but does not provide any further explanation or analysis of this argument.</w:t>
      </w:r>
    </w:p>
    <w:p>
      <w:pPr>
        <w:jc w:val="both"/>
      </w:pPr>
      <w:r>
        <w:rPr/>
        <w:t xml:space="preserve"/>
      </w:r>
    </w:p>
    <w:p>
      <w:pPr>
        <w:jc w:val="both"/>
      </w:pPr>
      <w:r>
        <w:rPr/>
        <w:t xml:space="preserve">Additionally, while the article notes potential risks to creators and copyright owners if AI developers are allowed to use their works without permission, it does not explore potential benefits or opportunities that may arise from collaboration between creators and AI developers.</w:t>
      </w:r>
    </w:p>
    <w:p>
      <w:pPr>
        <w:jc w:val="both"/>
      </w:pPr>
      <w:r>
        <w:rPr/>
        <w:t xml:space="preserve"/>
      </w:r>
    </w:p>
    <w:p>
      <w:pPr>
        <w:jc w:val="both"/>
      </w:pPr>
      <w:r>
        <w:rPr/>
        <w:t xml:space="preserve">Overall, while the article provides valuable insights into current AI copyright cases and their potential impact on copyright law and industry practices, readers should be aware of its potential biases towards copyright owners' perspectives and its limited exploration of counterarguments and alternative viewpoints.</w:t>
      </w:r>
    </w:p>
    <w:p>
      <w:pPr>
        <w:pStyle w:val="Heading1"/>
      </w:pPr>
      <w:bookmarkStart w:id="5" w:name="_Toc5"/>
      <w:r>
        <w:t>Topics for further research:</w:t>
      </w:r>
      <w:bookmarkEnd w:id="5"/>
    </w:p>
    <w:p>
      <w:pPr>
        <w:spacing w:after="0"/>
        <w:numPr>
          <w:ilvl w:val="0"/>
          <w:numId w:val="2"/>
        </w:numPr>
      </w:pPr>
      <w:r>
        <w:rPr/>
        <w:t xml:space="preserve">Benefits of collaboration between creators and AI developers in copyright law
</w:t>
      </w:r>
    </w:p>
    <w:p>
      <w:pPr>
        <w:spacing w:after="0"/>
        <w:numPr>
          <w:ilvl w:val="0"/>
          <w:numId w:val="2"/>
        </w:numPr>
      </w:pPr>
      <w:r>
        <w:rPr/>
        <w:t xml:space="preserve">Fair use doctrine in copyright law and its application to AI development
</w:t>
      </w:r>
    </w:p>
    <w:p>
      <w:pPr>
        <w:spacing w:after="0"/>
        <w:numPr>
          <w:ilvl w:val="0"/>
          <w:numId w:val="2"/>
        </w:numPr>
      </w:pPr>
      <w:r>
        <w:rPr/>
        <w:t xml:space="preserve">Open-source materials and their use in AI training
</w:t>
      </w:r>
    </w:p>
    <w:p>
      <w:pPr>
        <w:spacing w:after="0"/>
        <w:numPr>
          <w:ilvl w:val="0"/>
          <w:numId w:val="2"/>
        </w:numPr>
      </w:pPr>
      <w:r>
        <w:rPr/>
        <w:t xml:space="preserve">Ethical considerations in AI development and copyright law
</w:t>
      </w:r>
    </w:p>
    <w:p>
      <w:pPr>
        <w:spacing w:after="0"/>
        <w:numPr>
          <w:ilvl w:val="0"/>
          <w:numId w:val="2"/>
        </w:numPr>
      </w:pPr>
      <w:r>
        <w:rPr/>
        <w:t xml:space="preserve">Impact of AI on the future of copyright law and industry practices
</w:t>
      </w:r>
    </w:p>
    <w:p>
      <w:pPr>
        <w:numPr>
          <w:ilvl w:val="0"/>
          <w:numId w:val="2"/>
        </w:numPr>
      </w:pPr>
      <w:r>
        <w:rPr/>
        <w:t xml:space="preserve">Balancing the interests of copyright owners and AI developers in copyright law</w:t>
      </w:r>
    </w:p>
    <w:p>
      <w:pPr>
        <w:pStyle w:val="Heading1"/>
      </w:pPr>
      <w:bookmarkStart w:id="6" w:name="_Toc6"/>
      <w:r>
        <w:t>Report location:</w:t>
      </w:r>
      <w:bookmarkEnd w:id="6"/>
    </w:p>
    <w:p>
      <w:hyperlink r:id="rId8" w:history="1">
        <w:r>
          <w:rPr>
            <w:color w:val="2980b9"/>
            <w:u w:val="single"/>
          </w:rPr>
          <w:t xml:space="preserve">https://www.fullpicture.app/item/8df3e5397466afa6a54a668965ed2b0e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E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pyrightalliance.org/current-ai-copyright-cases-part-1/" TargetMode="External"/><Relationship Id="rId8" Type="http://schemas.openxmlformats.org/officeDocument/2006/relationships/hyperlink" Target="https://www.fullpicture.app/item/8df3e5397466afa6a54a668965ed2b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2023-12-24T22:11:25+01:00</dcterms:created>
  <dcterms:modified xsi:type="dcterms:W3CDTF">2023-12-24T22:11:25+01:00</dcterms:modified>
</cp:coreProperties>
</file>

<file path=docProps/custom.xml><?xml version="1.0" encoding="utf-8"?>
<Properties xmlns="http://schemas.openxmlformats.org/officeDocument/2006/custom-properties" xmlns:vt="http://schemas.openxmlformats.org/officeDocument/2006/docPropsVTypes"/>
</file>