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Tolling Strategies for Managed Lanes | Journal of Transportation Engineering | Vol 135, No 2</w:t>
      </w:r>
      <w:br/>
      <w:hyperlink r:id="rId7" w:history="1">
        <w:r>
          <w:rPr>
            <w:color w:val="2980b9"/>
            <w:u w:val="single"/>
          </w:rPr>
          <w:t xml:space="preserve">https://ascelibrary.org/doi/abs/10.1061/(ASCE)0733-947X(2009)135:2(45)?expanded=undefined</w:t>
        </w:r>
      </w:hyperlink>
    </w:p>
    <w:p>
      <w:pPr>
        <w:pStyle w:val="Heading1"/>
      </w:pPr>
      <w:bookmarkStart w:id="2" w:name="_Toc2"/>
      <w:r>
        <w:t>Article summary:</w:t>
      </w:r>
      <w:bookmarkEnd w:id="2"/>
    </w:p>
    <w:p>
      <w:pPr>
        <w:jc w:val="both"/>
      </w:pPr>
      <w:r>
        <w:rPr/>
        <w:t xml:space="preserve">1. This article discusses dynamic tolling strategies for managed lanes, which are lanes that are separated from the general traffic and used for high-occupancy vehicles or toll-paying drivers. </w:t>
      </w:r>
    </w:p>
    <w:p>
      <w:pPr>
        <w:jc w:val="both"/>
      </w:pPr>
      <w:r>
        <w:rPr/>
        <w:t xml:space="preserve">2. The authors analyze the effectiveness of dynamic tolling strategies in managing traffic flow on managed lanes and propose a new model for evaluating the performance of these strategies. </w:t>
      </w:r>
    </w:p>
    <w:p>
      <w:pPr>
        <w:jc w:val="both"/>
      </w:pPr>
      <w:r>
        <w:rPr/>
        <w:t xml:space="preserve">3. The authors also discuss the potential benefits of dynamic tolling strategies, such as improved travel time reliability and reduced congestion on managed lanes.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two experts in the field of transportation engineering. The authors provide evidence to support their claims, such as data from simulations and experiments conducted with different dynamic tolling strategies. Furthermore, they discuss potential risks associated with implementing these strategies, such as increased costs for drivers using managed lanes or decreased revenue due to lower toll rates. </w:t>
      </w:r>
    </w:p>
    <w:p>
      <w:pPr>
        <w:jc w:val="both"/>
      </w:pPr>
      <w:r>
        <w:rPr/>
        <w:t xml:space="preserve">However, there are some points that could be further explored in order to make the article more comprehensive. For example, the authors do not discuss any potential negative impacts of dynamic tolling strategies on other road users or how these strategies might affect public opinion towards them. Additionally, while the authors mention that their proposed model can be used to evaluate different dynamic tolling strategies, they do not provide any examples of how this model has been applied in practice or what results have been obtained from its use.</w:t>
      </w:r>
    </w:p>
    <w:p>
      <w:pPr>
        <w:pStyle w:val="Heading1"/>
      </w:pPr>
      <w:bookmarkStart w:id="5" w:name="_Toc5"/>
      <w:r>
        <w:t>Topics for further research:</w:t>
      </w:r>
      <w:bookmarkEnd w:id="5"/>
    </w:p>
    <w:p>
      <w:pPr>
        <w:spacing w:after="0"/>
        <w:numPr>
          <w:ilvl w:val="0"/>
          <w:numId w:val="2"/>
        </w:numPr>
      </w:pPr>
      <w:r>
        <w:rPr/>
        <w:t xml:space="preserve">Negative impacts of dynamic tolling strategies </w:t>
      </w:r>
    </w:p>
    <w:p>
      <w:pPr>
        <w:spacing w:after="0"/>
        <w:numPr>
          <w:ilvl w:val="0"/>
          <w:numId w:val="2"/>
        </w:numPr>
      </w:pPr>
      <w:r>
        <w:rPr/>
        <w:t xml:space="preserve">Public opinion towards dynamic tolling strategies </w:t>
      </w:r>
    </w:p>
    <w:p>
      <w:pPr>
        <w:spacing w:after="0"/>
        <w:numPr>
          <w:ilvl w:val="0"/>
          <w:numId w:val="2"/>
        </w:numPr>
      </w:pPr>
      <w:r>
        <w:rPr/>
        <w:t xml:space="preserve">Examples of dynamic tolling strategies in practice </w:t>
      </w:r>
    </w:p>
    <w:p>
      <w:pPr>
        <w:spacing w:after="0"/>
        <w:numPr>
          <w:ilvl w:val="0"/>
          <w:numId w:val="2"/>
        </w:numPr>
      </w:pPr>
      <w:r>
        <w:rPr/>
        <w:t xml:space="preserve">Results of dynamic tolling strategies in practice </w:t>
      </w:r>
    </w:p>
    <w:p>
      <w:pPr>
        <w:spacing w:after="0"/>
        <w:numPr>
          <w:ilvl w:val="0"/>
          <w:numId w:val="2"/>
        </w:numPr>
      </w:pPr>
      <w:r>
        <w:rPr/>
        <w:t xml:space="preserve">Evaluation of dynamic tolling strategies </w:t>
      </w:r>
    </w:p>
    <w:p>
      <w:pPr>
        <w:numPr>
          <w:ilvl w:val="0"/>
          <w:numId w:val="2"/>
        </w:numPr>
      </w:pPr>
      <w:r>
        <w:rPr/>
        <w:t xml:space="preserve">Cost implications of dynamic tolling strategies</w:t>
      </w:r>
    </w:p>
    <w:p>
      <w:pPr>
        <w:pStyle w:val="Heading1"/>
      </w:pPr>
      <w:bookmarkStart w:id="6" w:name="_Toc6"/>
      <w:r>
        <w:t>Report location:</w:t>
      </w:r>
      <w:bookmarkEnd w:id="6"/>
    </w:p>
    <w:p>
      <w:hyperlink r:id="rId8" w:history="1">
        <w:r>
          <w:rPr>
            <w:color w:val="2980b9"/>
            <w:u w:val="single"/>
          </w:rPr>
          <w:t xml:space="preserve">https://www.fullpicture.app/item/8e30e139ae568e1f257a97d55e565ab6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7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0733-947X(2009)135:2(45)?expanded=undefined" TargetMode="External"/><Relationship Id="rId8" Type="http://schemas.openxmlformats.org/officeDocument/2006/relationships/hyperlink" Target="https://www.fullpicture.app/item/8e30e139ae568e1f257a97d55e565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2023-02-23T02:49:13+01:00</dcterms:created>
  <dcterms:modified xsi:type="dcterms:W3CDTF">2023-02-23T02:49:13+01:00</dcterms:modified>
</cp:coreProperties>
</file>

<file path=docProps/custom.xml><?xml version="1.0" encoding="utf-8"?>
<Properties xmlns="http://schemas.openxmlformats.org/officeDocument/2006/custom-properties" xmlns:vt="http://schemas.openxmlformats.org/officeDocument/2006/docPropsVTypes"/>
</file>