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Leadership strategies for a higher education sector in flux</w:t>
      </w:r>
      <w:br/>
      <w:hyperlink r:id="rId7" w:history="1">
        <w:r>
          <w:rPr>
            <w:color w:val="2980b9"/>
            <w:u w:val="single"/>
          </w:rPr>
          <w:t xml:space="preserve">https://www.tandfonline.com/doi/abs/10.1080/03075079.2020.1859686</w:t>
        </w:r>
      </w:hyperlink>
    </w:p>
    <w:p>
      <w:pPr>
        <w:pStyle w:val="Heading1"/>
      </w:pPr>
      <w:bookmarkStart w:id="2" w:name="_Toc2"/>
      <w:r>
        <w:t>Article summary:</w:t>
      </w:r>
      <w:bookmarkEnd w:id="2"/>
    </w:p>
    <w:p>
      <w:pPr>
        <w:jc w:val="both"/>
      </w:pPr>
      <w:r>
        <w:rPr/>
        <w:t xml:space="preserve">1. The pandemic has presented significant challenges for the Australian higher education sector, including mental health issues among students and staff, difficulties with remote learning, and financial strain.</w:t>
      </w:r>
    </w:p>
    <w:p>
      <w:pPr>
        <w:jc w:val="both"/>
      </w:pPr>
      <w:r>
        <w:rPr/>
        <w:t xml:space="preserve">2. University leaders have an opportunity to rethink their institutions and focus on their most distinctive activities, such as research or teaching.</w:t>
      </w:r>
    </w:p>
    <w:p>
      <w:pPr>
        <w:jc w:val="both"/>
      </w:pPr>
      <w:r>
        <w:rPr/>
        <w:t xml:space="preserve">3. Strategies for the future should include a bottom-up approach to student learning, inculcating ethical behavior and values online, reviewing student administration, repurposing buildings and facilities, developing better pedagogic skills for staff, narrowing and focusing the mission and aims of universities, and ensuring financial sustainability.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"Leadership strategies for a higher education sector in flux" provides an overview of the challenges faced by Australian universities during the COVID-19 pandemic and offers suggestions for leadership strategies to navigate the crisis. While the article presents some valid points, it also has several biases and missing points of consideration.</w:t>
      </w:r>
    </w:p>
    <w:p>
      <w:pPr>
        <w:jc w:val="both"/>
      </w:pPr>
      <w:r>
        <w:rPr/>
        <w:t xml:space="preserve"/>
      </w:r>
    </w:p>
    <w:p>
      <w:pPr>
        <w:jc w:val="both"/>
      </w:pPr>
      <w:r>
        <w:rPr/>
        <w:t xml:space="preserve">One-sided reporting is evident in the article's focus on the negative impact of the pandemic on universities without acknowledging any positive outcomes. For example, online learning has become more prevalent, which could lead to greater accessibility and flexibility for students. The article also fails to consider how universities can adapt to changing circumstances and innovate in response to new challenges.</w:t>
      </w:r>
    </w:p>
    <w:p>
      <w:pPr>
        <w:jc w:val="both"/>
      </w:pPr>
      <w:r>
        <w:rPr/>
        <w:t xml:space="preserve"/>
      </w:r>
    </w:p>
    <w:p>
      <w:pPr>
        <w:jc w:val="both"/>
      </w:pPr>
      <w:r>
        <w:rPr/>
        <w:t xml:space="preserve">The article suggests that universities should narrow their mission and focus on their most distinctive activities. However, this approach overlooks the importance of interdisciplinary research and education, which is essential for addressing complex societal problems. Additionally, focusing solely on job training neglects the broader purpose of higher education in fostering critical thinking skills and promoting lifelong learning.</w:t>
      </w:r>
    </w:p>
    <w:p>
      <w:pPr>
        <w:jc w:val="both"/>
      </w:pPr>
      <w:r>
        <w:rPr/>
        <w:t xml:space="preserve"/>
      </w:r>
    </w:p>
    <w:p>
      <w:pPr>
        <w:jc w:val="both"/>
      </w:pPr>
      <w:r>
        <w:rPr/>
        <w:t xml:space="preserve">The article also promotes a bottom-up approach to developing post-pandemic strategies but does not provide sufficient evidence or examples of how this approach would work in practice. Furthermore, it overlooks potential risks associated with year-round campus scheduling, such as burnout among staff and students.</w:t>
      </w:r>
    </w:p>
    <w:p>
      <w:pPr>
        <w:jc w:val="both"/>
      </w:pPr>
      <w:r>
        <w:rPr/>
        <w:t xml:space="preserve"/>
      </w:r>
    </w:p>
    <w:p>
      <w:pPr>
        <w:jc w:val="both"/>
      </w:pPr>
      <w:r>
        <w:rPr/>
        <w:t xml:space="preserve">There are also biases evident in the article's promotion of Stephen Parker's proposal for a more frugal and integrated university system in Australia. While this proposal may have merit, it is presented without considering potential drawbacks or alternative perspectives.</w:t>
      </w:r>
    </w:p>
    <w:p>
      <w:pPr>
        <w:jc w:val="both"/>
      </w:pPr>
      <w:r>
        <w:rPr/>
        <w:t xml:space="preserve"/>
      </w:r>
    </w:p>
    <w:p>
      <w:pPr>
        <w:jc w:val="both"/>
      </w:pPr>
      <w:r>
        <w:rPr/>
        <w:t xml:space="preserve">Overall, while the article raises some important issues facing higher education during the pandemic, its one-sided reporting and biases limit its usefulness as a comprehensive analysis of leadership strategies for navigating these challenges.</w:t>
      </w:r>
    </w:p>
    <w:p>
      <w:pPr>
        <w:pStyle w:val="Heading1"/>
      </w:pPr>
      <w:bookmarkStart w:id="5" w:name="_Toc5"/>
      <w:r>
        <w:t>Topics for further research:</w:t>
      </w:r>
      <w:bookmarkEnd w:id="5"/>
    </w:p>
    <w:p>
      <w:pPr>
        <w:spacing w:after="0"/>
        <w:numPr>
          <w:ilvl w:val="0"/>
          <w:numId w:val="2"/>
        </w:numPr>
      </w:pPr>
      <w:r>
        <w:rPr/>
        <w:t xml:space="preserve">Positive outcomes of online learning during the pandemic in higher education
</w:t>
      </w:r>
    </w:p>
    <w:p>
      <w:pPr>
        <w:spacing w:after="0"/>
        <w:numPr>
          <w:ilvl w:val="0"/>
          <w:numId w:val="2"/>
        </w:numPr>
      </w:pPr>
      <w:r>
        <w:rPr/>
        <w:t xml:space="preserve">Innovative approaches to adapting to changing circumstances in universities
</w:t>
      </w:r>
    </w:p>
    <w:p>
      <w:pPr>
        <w:spacing w:after="0"/>
        <w:numPr>
          <w:ilvl w:val="0"/>
          <w:numId w:val="2"/>
        </w:numPr>
      </w:pPr>
      <w:r>
        <w:rPr/>
        <w:t xml:space="preserve">Importance of interdisciplinary research and education in higher education
</w:t>
      </w:r>
    </w:p>
    <w:p>
      <w:pPr>
        <w:spacing w:after="0"/>
        <w:numPr>
          <w:ilvl w:val="0"/>
          <w:numId w:val="2"/>
        </w:numPr>
      </w:pPr>
      <w:r>
        <w:rPr/>
        <w:t xml:space="preserve">Broader purpose of higher education beyond job training
</w:t>
      </w:r>
    </w:p>
    <w:p>
      <w:pPr>
        <w:spacing w:after="0"/>
        <w:numPr>
          <w:ilvl w:val="0"/>
          <w:numId w:val="2"/>
        </w:numPr>
      </w:pPr>
      <w:r>
        <w:rPr/>
        <w:t xml:space="preserve">Risks associated with year-round campus scheduling in higher education
</w:t>
      </w:r>
    </w:p>
    <w:p>
      <w:pPr>
        <w:numPr>
          <w:ilvl w:val="0"/>
          <w:numId w:val="2"/>
        </w:numPr>
      </w:pPr>
      <w:r>
        <w:rPr/>
        <w:t xml:space="preserve">Alternative perspectives on Stephen Parker's proposal for a more frugal and integrated university system in Australia.</w:t>
      </w:r>
    </w:p>
    <w:p>
      <w:pPr>
        <w:pStyle w:val="Heading1"/>
      </w:pPr>
      <w:bookmarkStart w:id="6" w:name="_Toc6"/>
      <w:r>
        <w:t>Report location:</w:t>
      </w:r>
      <w:bookmarkEnd w:id="6"/>
    </w:p>
    <w:p>
      <w:hyperlink r:id="rId8" w:history="1">
        <w:r>
          <w:rPr>
            <w:color w:val="2980b9"/>
            <w:u w:val="single"/>
          </w:rPr>
          <w:t xml:space="preserve">https://www.fullpicture.app/item/8e7c09ccf4bd3668b81531133f7ce5ee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6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0.1859686" TargetMode="External"/><Relationship Id="rId8" Type="http://schemas.openxmlformats.org/officeDocument/2006/relationships/hyperlink" Target="https://www.fullpicture.app/item/8e7c09ccf4bd3668b81531133f7ce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2024-01-05T04:36:04+01:00</dcterms:created>
  <dcterms:modified xsi:type="dcterms:W3CDTF">2024-01-05T04:36:04+01:00</dcterms:modified>
</cp:coreProperties>
</file>

<file path=docProps/custom.xml><?xml version="1.0" encoding="utf-8"?>
<Properties xmlns="http://schemas.openxmlformats.org/officeDocument/2006/custom-properties" xmlns:vt="http://schemas.openxmlformats.org/officeDocument/2006/docPropsVTypes"/>
</file>