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Gender-Affirming Chest Reconstruction Among Transgender and Gender-Diverse Adolescents in the US From 2016 to 2019 | Adolescent Medicine | JAMA Pediatrics | JAMA Network</w:t>
      </w:r>
      <w:br/>
      <w:hyperlink r:id="rId7" w:history="1">
        <w:r>
          <w:rPr>
            <w:color w:val="2980b9"/>
            <w:u w:val="single"/>
          </w:rPr>
          <w:t xml:space="preserve">https://jamanetwork.com/journals/jamapediatrics/article-abstract/2797439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investigated the incidence, demographic characteristics, and spending related to ambulatory gender-affirming chest reconstruction in adolescents using nationally representative data from 2016 to 2019.</w:t>
      </w:r>
    </w:p>
    <w:p>
      <w:pPr>
        <w:jc w:val="both"/>
      </w:pPr>
      <w:r>
        <w:rPr/>
        <w:t xml:space="preserve">2. Gender-affirming surgery may improve functioning and mental health among transgender and gender-diverse individuals experiencing gender dysphoria.</w:t>
      </w:r>
    </w:p>
    <w:p>
      <w:pPr>
        <w:jc w:val="both"/>
      </w:pPr>
      <w:r>
        <w:rPr/>
        <w:t xml:space="preserve">3. There is a paucity of information regarding gender-affirming surgery in adolescent populations, but reconstructive chest surgeries may be performed in outpatient and ambulatory surgery settings.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"Gender-Affirming Chest Reconstruction Among Transgender and Gender-Diverse Adolescents in the US From 2016 to 2019" published in JAMA Pediatrics provides valuable insights into the incidence, demographic characteristics, and spending related to ambulatory gender-affirming chest reconstruction in adolescents. However, the article has some potential biases and missing points of consideration.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One of the potential biases is that the study only focuses on gender-affirming chest reconstruction and does not consider other forms of gender-affirming surgeries. This limitation may affect the generalizability of the findings to all transgender and gender-diverse adolescents who may require different types of gender-affirming surgeries.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Another potential bias is that the study only uses data from 2016 to 2019, which may not reflect current trends in gender-affirming surgery among adolescents. The study also does not provide information on how many adolescents were denied access to gender-affirming chest reconstruction during this period due to insurance coverage or other barriers.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presents some unsupported claims, such as stating that "gender-affirming surgery may improve functioning and mental health" without providing evidence for this claim. While there is some research suggesting that gender-affirming surgery can have positive effects on mental health outcomes, more studies are needed to confirm this claim.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the article does not explore counterarguments or potential risks associated with gender-affirming chest reconstruction. For example, some critics argue that performing these surgeries on minors may be unethical or harmful due to their developing bodies and brains.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valuable information about gender-affirming chest reconstruction among transgender and gender-diverse adolescents in the US from 2016 to 2019, it has some limitations and potential biases that should be considered when interpreting its findings.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controversies of gender-affirming surgeries in minors
</w:t>
      </w:r>
    </w:p>
    <w:p>
      <w:pPr>
        <w:spacing w:after="0"/>
        <w:numPr>
          <w:ilvl w:val="0"/>
          <w:numId w:val="2"/>
        </w:numPr>
      </w:pPr>
      <w:r>
        <w:rPr/>
        <w:t xml:space="preserve">Long-term effects of gender-affirming chest reconstruction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Access to gender-affirming surgeries for transgender and gender-diverse adolescents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of performing gender-affirming surgeries on minors
</w:t>
      </w:r>
    </w:p>
    <w:p>
      <w:pPr>
        <w:spacing w:after="0"/>
        <w:numPr>
          <w:ilvl w:val="0"/>
          <w:numId w:val="2"/>
        </w:numPr>
      </w:pPr>
      <w:r>
        <w:rPr/>
        <w:t xml:space="preserve">Alternative forms of gender-affirming surgeries for transgender and gender-diverse adolescents
</w:t>
      </w:r>
    </w:p>
    <w:p>
      <w:pPr>
        <w:numPr>
          <w:ilvl w:val="0"/>
          <w:numId w:val="2"/>
        </w:numPr>
      </w:pPr>
      <w:r>
        <w:rPr/>
        <w:t xml:space="preserve">Insurance coverage and financial barriers to gender-affirming surgeries for minors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https://www.fullpicture.app/item/8ec9d46cd079283f7c518e899e180edc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9AE6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manetwork.com/journals/jamapediatrics/article-abstract/2797439" TargetMode="External"/><Relationship Id="rId8" Type="http://schemas.openxmlformats.org/officeDocument/2006/relationships/hyperlink" Target="https://www.fullpicture.app/item/8ec9d46cd079283f7c518e899e180e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2023-12-31T22:34:21+01:00</dcterms:created>
  <dcterms:modified xsi:type="dcterms:W3CDTF">2023-12-31T22:34:21+01:00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