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method for assessing transverse sinus stenosis with CT venography based on the venous trans-stenotic pressure gradient | Journal of NeuroInterventional Surgery</w:t>
      </w:r>
      <w:br/>
      <w:hyperlink r:id="rId7" w:history="1">
        <w:r>
          <w:rPr>
            <w:color w:val="2980b9"/>
            <w:u w:val="single"/>
          </w:rPr>
          <w:t xml:space="preserve">https://jnis.bmj.com/content/early/2022/10/07/jnis-2022-019270.long</w:t>
        </w:r>
      </w:hyperlink>
    </w:p>
    <w:p>
      <w:pPr>
        <w:pStyle w:val="Heading1"/>
      </w:pPr>
      <w:bookmarkStart w:id="2" w:name="_Toc2"/>
      <w:r>
        <w:t>Article summary:</w:t>
      </w:r>
      <w:bookmarkEnd w:id="2"/>
    </w:p>
    <w:p>
      <w:pPr>
        <w:jc w:val="both"/>
      </w:pPr>
      <w:r>
        <w:rPr/>
        <w:t xml:space="preserve">1. This study proposed a new method for assessing transverse sinus stenosis (TSS) based on the correlation between TSS and the trans-stenotic pressure gradient (TPG).</w:t>
      </w:r>
    </w:p>
    <w:p>
      <w:pPr>
        <w:jc w:val="both"/>
      </w:pPr>
      <w:r>
        <w:rPr/>
        <w:t xml:space="preserve">2. Ninety-nine patients with unilateral pulsatile tinnitus with or without idiopathic intracranial hypertension were included in the study.</w:t>
      </w:r>
    </w:p>
    <w:p>
      <w:pPr>
        <w:jc w:val="both"/>
      </w:pPr>
      <w:r>
        <w:rPr/>
        <w:t xml:space="preserve">3. Partial correlation analysis showed that the degree of TSS correlated moderately with the TPG, and receiver operating characteristic curve analysis showed that the ratio of the cross-sectional area of TSS to that of the poststenotic segment was most efficient in predicting a significant TPG.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new method for assessing transverse sinus stenosis with CT venography based on the venous trans-stenotic pressure gradient” is a well-written and comprehensive study that provides an effective method for assessing transverse sinus stenosis (TSS). The authors have provided detailed information about their methods, results, and conclusions, which makes it easy to evaluate their trustworthiness and reliability.</w:t>
      </w:r>
    </w:p>
    <w:p>
      <w:pPr>
        <w:jc w:val="both"/>
      </w:pPr>
      <w:r>
        <w:rPr/>
        <w:t xml:space="preserve">The authors have used appropriate methods to assess TSS, including CT venography (CTV), contrast-enhanced magnetic resonance venography (MRV), curved planar reformation images, manual electronic calipers, and cerebral venography with manometry. Furthermore, they have used partial correlation analysis to evaluate the correlation between M1–M6 and the TPG, as well as receiver operating characteristic curve analysis to estimate sensitivity and specificity of M1–M6 in predicting a significant TPG (≥8 mm Hg). These methods are reliable and valid for assessing TSS.</w:t>
      </w:r>
    </w:p>
    <w:p>
      <w:pPr>
        <w:jc w:val="both"/>
      </w:pPr>
      <w:r>
        <w:rPr/>
        <w:t xml:space="preserve">The authors have also discussed potential biases in their study such as observer reliability bias which was addressed by calculating intraclass correlation coefficient (ICC) to ensure inter-rater reliability. They have also controlled for age, sex, outflow laterality, and contralateral stenosis when performing partial correlation analysis. This shows that they are aware of potential sources of bias in their study and have taken steps to minimize them.</w:t>
      </w:r>
    </w:p>
    <w:p>
      <w:pPr>
        <w:jc w:val="both"/>
      </w:pPr>
      <w:r>
        <w:rPr/>
        <w:t xml:space="preserve">In conclusion, this article is trustworthy and reliable due to its use of valid methods for assessing TSS as well as its discussion of potential biases in its study design.</w:t>
      </w:r>
    </w:p>
    <w:p>
      <w:pPr>
        <w:pStyle w:val="Heading1"/>
      </w:pPr>
      <w:bookmarkStart w:id="5" w:name="_Toc5"/>
      <w:r>
        <w:t>Topics for further research:</w:t>
      </w:r>
      <w:bookmarkEnd w:id="5"/>
    </w:p>
    <w:p>
      <w:pPr>
        <w:spacing w:after="0"/>
        <w:numPr>
          <w:ilvl w:val="0"/>
          <w:numId w:val="2"/>
        </w:numPr>
      </w:pPr>
      <w:r>
        <w:rPr/>
        <w:t xml:space="preserve">Transverse sinus stenosis</w:t>
      </w:r>
    </w:p>
    <w:p>
      <w:pPr>
        <w:spacing w:after="0"/>
        <w:numPr>
          <w:ilvl w:val="0"/>
          <w:numId w:val="2"/>
        </w:numPr>
      </w:pPr>
      <w:r>
        <w:rPr/>
        <w:t xml:space="preserve">CT venography</w:t>
      </w:r>
    </w:p>
    <w:p>
      <w:pPr>
        <w:spacing w:after="0"/>
        <w:numPr>
          <w:ilvl w:val="0"/>
          <w:numId w:val="2"/>
        </w:numPr>
      </w:pPr>
      <w:r>
        <w:rPr/>
        <w:t xml:space="preserve">Contrast-enhanced magnetic resonance venography</w:t>
      </w:r>
    </w:p>
    <w:p>
      <w:pPr>
        <w:spacing w:after="0"/>
        <w:numPr>
          <w:ilvl w:val="0"/>
          <w:numId w:val="2"/>
        </w:numPr>
      </w:pPr>
      <w:r>
        <w:rPr/>
        <w:t xml:space="preserve">Curved planar reformation images</w:t>
      </w:r>
    </w:p>
    <w:p>
      <w:pPr>
        <w:spacing w:after="0"/>
        <w:numPr>
          <w:ilvl w:val="0"/>
          <w:numId w:val="2"/>
        </w:numPr>
      </w:pPr>
      <w:r>
        <w:rPr/>
        <w:t xml:space="preserve">Intraclass correlation coefficient</w:t>
      </w:r>
    </w:p>
    <w:p>
      <w:pPr>
        <w:numPr>
          <w:ilvl w:val="0"/>
          <w:numId w:val="2"/>
        </w:numPr>
      </w:pPr>
      <w:r>
        <w:rPr/>
        <w:t xml:space="preserve">Receiver operating characteristic curve analysis</w:t>
      </w:r>
    </w:p>
    <w:p>
      <w:pPr>
        <w:pStyle w:val="Heading1"/>
      </w:pPr>
      <w:bookmarkStart w:id="6" w:name="_Toc6"/>
      <w:r>
        <w:t>Report location:</w:t>
      </w:r>
      <w:bookmarkEnd w:id="6"/>
    </w:p>
    <w:p>
      <w:hyperlink r:id="rId8" w:history="1">
        <w:r>
          <w:rPr>
            <w:color w:val="2980b9"/>
            <w:u w:val="single"/>
          </w:rPr>
          <w:t xml:space="preserve">https://www.fullpicture.app/item/8f48495319294a97e125e5a8f62fdb5d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193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nis.bmj.com/content/early/2022/10/07/jnis-2022-019270.long" TargetMode="External"/><Relationship Id="rId8" Type="http://schemas.openxmlformats.org/officeDocument/2006/relationships/hyperlink" Target="https://www.fullpicture.app/item/8f48495319294a97e125e5a8f62fdb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2023-02-22T02:44:57+01:00</dcterms:created>
  <dcterms:modified xsi:type="dcterms:W3CDTF">2023-02-22T02:44:57+01:00</dcterms:modified>
</cp:coreProperties>
</file>

<file path=docProps/custom.xml><?xml version="1.0" encoding="utf-8"?>
<Properties xmlns="http://schemas.openxmlformats.org/officeDocument/2006/custom-properties" xmlns:vt="http://schemas.openxmlformats.org/officeDocument/2006/docPropsVTypes"/>
</file>