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Aestivation induces widespread transcriptional changes in the African lungfish</w:t>
      </w:r>
      <w:br/>
      <w:hyperlink r:id="rId7" w:history="1">
        <w:r>
          <w:rPr>
            <w:color w:val="2980b9"/>
            <w:u w:val="single"/>
          </w:rPr>
          <w:t xml:space="preserve">https://www.frontiersin.org/articles/10.3389/fgene.2023.1096929/full</w:t>
        </w:r>
      </w:hyperlink>
    </w:p>
    <w:p>
      <w:pPr>
        <w:pStyle w:val="Heading1"/>
      </w:pPr>
      <w:bookmarkStart w:id="2" w:name="_Toc2"/>
      <w:r>
        <w:t>Article summary:</w:t>
      </w:r>
      <w:bookmarkEnd w:id="2"/>
    </w:p>
    <w:p>
      <w:pPr>
        <w:jc w:val="both"/>
      </w:pPr>
      <w:r>
        <w:rPr/>
        <w:t xml:space="preserve">1. Lungfish are a long-existing vertebrate group, with extant lungfish taxa including Neoceratodus forsteri, Lepidosiren paradoxa, and Protopterus aethiopicus.</w:t>
      </w:r>
    </w:p>
    <w:p>
      <w:pPr>
        <w:jc w:val="both"/>
      </w:pPr>
      <w:r>
        <w:rPr/>
        <w:t xml:space="preserve">2. African lungfish can aestivate in mud cocoons during seasonal dry spells and have been successfully induced into aestivation in the laboratory.</w:t>
      </w:r>
    </w:p>
    <w:p>
      <w:pPr>
        <w:jc w:val="both"/>
      </w:pPr>
      <w:r>
        <w:rPr/>
        <w:t xml:space="preserve">3. This study subjected the gills and lungs of P. annectens to transcriptome analysis to identify differentially expressed genes in the two organs during the maintenance phase of aestivation.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citing relevant studies conducted on African lungfish aestivation. The article also provides an overview of previous studies conducted on African lungfish aestivation at the proteomic level, which further supports its claims. However, there are some potential biases that should be noted. For example, the article does not provide any counterarguments or explore any possible risks associated with inducing African lungfish into aestivation in the laboratory. Additionally, while the article does provide evidence for its claims, it does not present both sides equally as it focuses mainly on the benefits of inducing African lungfish into aestivation in the laboratory without exploring any potential drawbacks or risks associated with this process. Furthermore, there is no mention of how this research could be used to benefit society or how it could be applied in real-world scenarios. All these points should be considered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African lungfish aestivation risks</w:t>
      </w:r>
    </w:p>
    <w:p>
      <w:pPr>
        <w:spacing w:after="0"/>
        <w:numPr>
          <w:ilvl w:val="0"/>
          <w:numId w:val="2"/>
        </w:numPr>
      </w:pPr>
      <w:r>
        <w:rPr/>
        <w:t xml:space="preserve">African lungfish aestivation applications</w:t>
      </w:r>
    </w:p>
    <w:p>
      <w:pPr>
        <w:spacing w:after="0"/>
        <w:numPr>
          <w:ilvl w:val="0"/>
          <w:numId w:val="2"/>
        </w:numPr>
      </w:pPr>
      <w:r>
        <w:rPr/>
        <w:t xml:space="preserve">African lungfish aestivation benefits</w:t>
      </w:r>
    </w:p>
    <w:p>
      <w:pPr>
        <w:spacing w:after="0"/>
        <w:numPr>
          <w:ilvl w:val="0"/>
          <w:numId w:val="2"/>
        </w:numPr>
      </w:pPr>
      <w:r>
        <w:rPr/>
        <w:t xml:space="preserve">African lungfish aestivation laboratory</w:t>
      </w:r>
    </w:p>
    <w:p>
      <w:pPr>
        <w:spacing w:after="0"/>
        <w:numPr>
          <w:ilvl w:val="0"/>
          <w:numId w:val="2"/>
        </w:numPr>
      </w:pPr>
      <w:r>
        <w:rPr/>
        <w:t xml:space="preserve">African lungfish aestivation proteomics</w:t>
      </w:r>
    </w:p>
    <w:p>
      <w:pPr>
        <w:numPr>
          <w:ilvl w:val="0"/>
          <w:numId w:val="2"/>
        </w:numPr>
      </w:pPr>
      <w:r>
        <w:rPr/>
        <w:t xml:space="preserve">African lungfish aestivation implications</w:t>
      </w:r>
    </w:p>
    <w:p>
      <w:pPr>
        <w:pStyle w:val="Heading1"/>
      </w:pPr>
      <w:bookmarkStart w:id="6" w:name="_Toc6"/>
      <w:r>
        <w:t>Report location:</w:t>
      </w:r>
      <w:bookmarkEnd w:id="6"/>
    </w:p>
    <w:p>
      <w:hyperlink r:id="rId8" w:history="1">
        <w:r>
          <w:rPr>
            <w:color w:val="2980b9"/>
            <w:u w:val="single"/>
          </w:rPr>
          <w:t xml:space="preserve">https://www.fullpicture.app/item/8f63ab730f65ccfa1f70a4fbb2882bb6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A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gene.2023.1096929/full" TargetMode="External"/><Relationship Id="rId8" Type="http://schemas.openxmlformats.org/officeDocument/2006/relationships/hyperlink" Target="https://www.fullpicture.app/item/8f63ab730f65ccfa1f70a4fbb2882b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2023-02-25T23:56:41+01:00</dcterms:created>
  <dcterms:modified xsi:type="dcterms:W3CDTF">2023-02-25T23:56:41+01:00</dcterms:modified>
</cp:coreProperties>
</file>

<file path=docProps/custom.xml><?xml version="1.0" encoding="utf-8"?>
<Properties xmlns="http://schemas.openxmlformats.org/officeDocument/2006/custom-properties" xmlns:vt="http://schemas.openxmlformats.org/officeDocument/2006/docPropsVTypes"/>
</file>