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New nighttime light landscape metrics for analyzing urban-rural differentiation in economic development at township: A case study of Fujian province,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https://www.sciencedirect.com/science/article/pii/S0143622822002120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提出了夜间灯光景观度量标准，以揭示城乡经济发展的差异。</w:t>
      </w:r>
    </w:p>
    <w:p>
      <w:pPr>
        <w:jc w:val="both"/>
      </w:pPr>
      <w:r>
        <w:rPr/>
        <w:t xml:space="preserve">2. 在福建省，发现了城乡经济发展的差距正在缩小。</w:t>
      </w:r>
    </w:p>
    <w:p>
      <w:pPr>
        <w:jc w:val="both"/>
      </w:pPr>
      <w:r>
        <w:rPr/>
        <w:t xml:space="preserve">3. 城市相关乡镇的经济量与空间趋向脱钩，而农村相关乡镇的经济则更加均衡。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本文是一项关于中国福建省城乡之间的经济差异分析的实证研究，旨在通过夜间光景观度量标准来评估2000年至2020年期间中国城乡之间的差异。文章使用了一定数量的实证数据，但存在一些潜在的偏见。</w:t>
      </w:r>
    </w:p>
    <w:p>
      <w:pPr>
        <w:jc w:val="both"/>
      </w:pPr>
      <w:r>
        <w:rPr/>
        <w:t xml:space="preserve">首先，文章使用了户口制度来区分农村与城市人口，这会对文章得出的农村与城市之间差异造成影响。例如，随着无成本迁徙不断上升，户口制度将不能准确地区分农村与城市人口。此外，文章未考虑以前存在的县、乡、村三大行政区之间的差异情况。</w:t>
      </w:r>
    </w:p>
    <w:p>
      <w:pPr>
        <w:jc w:val="both"/>
      </w:pPr>
      <w:r>
        <w:rPr/>
        <w:t xml:space="preserve">此外，文章未考虑特定行业对中国农村与城市之间差异所造成的影响。例如，中国农村仍然存在大量体力劳动者以及就业问题（He et al. 2011 [source: https://www.sciencedirect.com/science/article/pii/S0143622822002120#bib18] ） 。此外，文章未考虑不同街道、小区、学校、医院、公园、道路、气氛以及生态情况对中国农村与城市之间差异所造成的影响。</w:t>
      </w:r>
    </w:p>
    <w:p>
      <w:pPr>
        <w:jc w:val="both"/>
      </w:pPr>
      <w:r>
        <w:rPr/>
        <w:t xml:space="preserve">此外，文章未考虑不同街道、小区、学校、医院、公园、道路、气氛以及生态情况对中国农村与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中国农村就业问题；</w:t>
      </w:r>
    </w:p>
    <w:p>
      <w:pPr>
        <w:spacing w:after="0"/>
        <w:numPr>
          <w:ilvl w:val="0"/>
          <w:numId w:val="2"/>
        </w:numPr>
      </w:pPr>
      <w:r>
        <w:rPr/>
        <w:t xml:space="preserve">中国城乡行政区差异；</w:t>
      </w:r>
    </w:p>
    <w:p>
      <w:pPr>
        <w:spacing w:after="0"/>
        <w:numPr>
          <w:ilvl w:val="0"/>
          <w:numId w:val="2"/>
        </w:numPr>
      </w:pPr>
      <w:r>
        <w:rPr/>
        <w:t xml:space="preserve">中国农村与城市特定行业差异；</w:t>
      </w:r>
    </w:p>
    <w:p>
      <w:pPr>
        <w:spacing w:after="0"/>
        <w:numPr>
          <w:ilvl w:val="0"/>
          <w:numId w:val="2"/>
        </w:numPr>
      </w:pPr>
      <w:r>
        <w:rPr/>
        <w:t xml:space="preserve">中国农村与城市街道差异；</w:t>
      </w:r>
    </w:p>
    <w:p>
      <w:pPr>
        <w:spacing w:after="0"/>
        <w:numPr>
          <w:ilvl w:val="0"/>
          <w:numId w:val="2"/>
        </w:numPr>
      </w:pPr>
      <w:r>
        <w:rPr/>
        <w:t xml:space="preserve">中国农村与城市小区差异；</w:t>
      </w:r>
    </w:p>
    <w:p>
      <w:pPr>
        <w:numPr>
          <w:ilvl w:val="0"/>
          <w:numId w:val="2"/>
        </w:numPr>
      </w:pPr>
      <w:r>
        <w:rPr/>
        <w:t xml:space="preserve">中国农村与城市生态情况差异。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https://www.fullpicture.app/item/8fdd40509f67462d3f9d88685872c4b2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452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3622822002120" TargetMode="External"/><Relationship Id="rId8" Type="http://schemas.openxmlformats.org/officeDocument/2006/relationships/hyperlink" Target="https://www.fullpicture.app/item/8fdd40509f67462d3f9d88685872c4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2023-03-03T04:03:31+01:00</dcterms:created>
  <dcterms:modified xsi:type="dcterms:W3CDTF">2023-03-03T04:03:31+01:00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