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深度 | 电网侧新型储能电价机制研究-北极星售电网</w:t>
      </w:r>
      <w:br/>
      <w:hyperlink r:id="rId7" w:history="1">
        <w:r>
          <w:rPr>
            <w:color w:val="2980b9"/>
            <w:u w:val="single"/>
          </w:rPr>
          <w:t xml:space="preserve">https://news.bjx.com.cn/html/20221108/1267038.shtml</w:t>
        </w:r>
      </w:hyperlink>
    </w:p>
    <w:p>
      <w:pPr>
        <w:pStyle w:val="Heading1"/>
      </w:pPr>
      <w:bookmarkStart w:id="2" w:name="_Toc2"/>
      <w:r>
        <w:t>Article summary:</w:t>
      </w:r>
      <w:bookmarkEnd w:id="2"/>
    </w:p>
    <w:p>
      <w:pPr>
        <w:jc w:val="both"/>
      </w:pPr>
      <w:r>
        <w:rPr/>
        <w:t xml:space="preserve">1. This paper discusses the feasibility of implementing a two-part electricity price system for independent energy storage power stations on the grid side.</w:t>
      </w:r>
    </w:p>
    <w:p>
      <w:pPr>
        <w:jc w:val="both"/>
      </w:pPr>
      <w:r>
        <w:rPr/>
        <w:t xml:space="preserve">2. The two-part electricity price model is more suitable for new energy storage power stations on the grid side than single-capacity electricity prices, as it can better reflect the multiple values of energy storage.</w:t>
      </w:r>
    </w:p>
    <w:p>
      <w:pPr>
        <w:jc w:val="both"/>
      </w:pPr>
      <w:r>
        <w:rPr/>
        <w:t xml:space="preserve">3. Sensitivity analysis shows that when the unit cost of an energy storage power station drops by 29.2%, its capacity electricity price will approach the level of a pumped storage power station.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implementation of a two-part electricity price system for independent energy storage power stations on the grid side, and presents various pricing mechanisms and dredging methods to guide this system. It also provides examples from Fujian, Anhui, and Liaoning to illustrate how different battery technologies affect capacity electricity prices, as well as sensitivity analysis to show how unit costs and project operation periods impact these prices.</w:t>
      </w:r>
    </w:p>
    <w:p>
      <w:pPr>
        <w:jc w:val="both"/>
      </w:pPr>
      <w:r>
        <w:rPr/>
        <w:t xml:space="preserve">The article is generally reliable in terms of its content and sources; however, there are some potential biases that should be noted. For example, while it does provide examples from three different provinces in China, it does not explore counterarguments or present both sides equally; instead, it focuses solely on promoting the two-part electricity price system as being more suitable for new energy storage power stations than single-capacity electricity prices. Additionally, while it does provide sensitivity analysis to show how unit costs and project operation periods impact capacity electricity prices, it does not provide any evidence or data to support its claims about these impacts.</w:t>
      </w:r>
    </w:p>
    <w:p>
      <w:pPr>
        <w:jc w:val="both"/>
      </w:pPr>
      <w:r>
        <w:rPr/>
        <w:t xml:space="preserve">In conclusion, while this article provides a comprehensive overview of potential pricing mechanisms for independent energy storage power stations on the grid side,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Impact of battery technologies on electricity prices</w:t>
      </w:r>
    </w:p>
    <w:p>
      <w:pPr>
        <w:spacing w:after="0"/>
        <w:numPr>
          <w:ilvl w:val="0"/>
          <w:numId w:val="2"/>
        </w:numPr>
      </w:pPr>
      <w:r>
        <w:rPr/>
        <w:t xml:space="preserve">Counterarguments to two-part electricity price system</w:t>
      </w:r>
    </w:p>
    <w:p>
      <w:pPr>
        <w:spacing w:after="0"/>
        <w:numPr>
          <w:ilvl w:val="0"/>
          <w:numId w:val="2"/>
        </w:numPr>
      </w:pPr>
      <w:r>
        <w:rPr/>
        <w:t xml:space="preserve">Data supporting capacity electricity prices</w:t>
      </w:r>
    </w:p>
    <w:p>
      <w:pPr>
        <w:spacing w:after="0"/>
        <w:numPr>
          <w:ilvl w:val="0"/>
          <w:numId w:val="2"/>
        </w:numPr>
      </w:pPr>
      <w:r>
        <w:rPr/>
        <w:t xml:space="preserve">Comparison of single-capacity and two-part electricity prices</w:t>
      </w:r>
    </w:p>
    <w:p>
      <w:pPr>
        <w:spacing w:after="0"/>
        <w:numPr>
          <w:ilvl w:val="0"/>
          <w:numId w:val="2"/>
        </w:numPr>
      </w:pPr>
      <w:r>
        <w:rPr/>
        <w:t xml:space="preserve">Regional differences in electricity pricing</w:t>
      </w:r>
    </w:p>
    <w:p>
      <w:pPr>
        <w:numPr>
          <w:ilvl w:val="0"/>
          <w:numId w:val="2"/>
        </w:numPr>
      </w:pPr>
      <w:r>
        <w:rPr/>
        <w:t xml:space="preserve">Economic benefits of energy storage power stations</w:t>
      </w:r>
    </w:p>
    <w:p>
      <w:pPr>
        <w:pStyle w:val="Heading1"/>
      </w:pPr>
      <w:bookmarkStart w:id="6" w:name="_Toc6"/>
      <w:r>
        <w:t>Report location:</w:t>
      </w:r>
      <w:bookmarkEnd w:id="6"/>
    </w:p>
    <w:p>
      <w:hyperlink r:id="rId8" w:history="1">
        <w:r>
          <w:rPr>
            <w:color w:val="2980b9"/>
            <w:u w:val="single"/>
          </w:rPr>
          <w:t xml:space="preserve">https://www.fullpicture.app/item/8fef1b05ff171e2826fade32a423997e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E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jx.com.cn/html/20221108/1267038.shtml" TargetMode="External"/><Relationship Id="rId8" Type="http://schemas.openxmlformats.org/officeDocument/2006/relationships/hyperlink" Target="https://www.fullpicture.app/item/8fef1b05ff171e2826fade32a4239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2023-02-25T10:24:12+01:00</dcterms:created>
  <dcterms:modified xsi:type="dcterms:W3CDTF">2023-02-25T10:24:12+01:00</dcterms:modified>
</cp:coreProperties>
</file>

<file path=docProps/custom.xml><?xml version="1.0" encoding="utf-8"?>
<Properties xmlns="http://schemas.openxmlformats.org/officeDocument/2006/custom-properties" xmlns:vt="http://schemas.openxmlformats.org/officeDocument/2006/docPropsVTypes"/>
</file>