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nanofibrous hybrid hydrogel membranes with sustained growth factor release for guided bone regeneration - Biomaterials Science (RSC Publishing)</w:t>
      </w:r>
      <w:br/>
      <w:hyperlink r:id="rId7" w:history="1">
        <w:r>
          <w:rPr>
            <w:color w:val="2980b9"/>
            <w:u w:val="single"/>
          </w:rPr>
          <w:t xml:space="preserve">https://pubs.rsc.org/en/content/articlelanding/2021/bm/d0bm01821j</w:t>
        </w:r>
      </w:hyperlink>
    </w:p>
    <w:p>
      <w:pPr>
        <w:pStyle w:val="Heading1"/>
      </w:pPr>
      <w:bookmarkStart w:id="2" w:name="_Toc2"/>
      <w:r>
        <w:t>Article summary:</w:t>
      </w:r>
      <w:bookmarkEnd w:id="2"/>
    </w:p>
    <w:p>
      <w:pPr>
        <w:jc w:val="both"/>
      </w:pPr>
      <w:r>
        <w:rPr/>
        <w:t xml:space="preserve">1. Autologous bone grafting is the gold standard for bone defect treatment, but guided bone regeneration membranes in combination with multiple functional growth factors show a striking regeneration effect.</w:t>
      </w:r>
    </w:p>
    <w:p>
      <w:pPr>
        <w:jc w:val="both"/>
      </w:pPr>
      <w:r>
        <w:rPr/>
        <w:t xml:space="preserve">2. A biomimetic nanofibrous hybrid hydrogel composed of bacterial cellulose membranes and alginate/CaCl2 was developed to sustain growth factor delivery.</w:t>
      </w:r>
    </w:p>
    <w:p>
      <w:pPr>
        <w:jc w:val="both"/>
      </w:pPr>
      <w:r>
        <w:rPr/>
        <w:t xml:space="preserve">3. After implantation into a rat calvarial defect model for 12 weeks, nanofibrous hybrid hydrogel membranes could adhere to the defect surface and promote new bone and vessel regeneration.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“Biomimetic Nanofibrous Hybrid Hydrogel Membranes with Sustained Growth Factor Release for Guided Bone Regeneration” is an informative piece of research that provides insight into the potential use of nanofibrous hybrid hydrogels as a means of promoting bone regeneration. The authors provide evidence from both in vitro and in vivo studies to support their claims, which lends credibility to their findings. However, there are some areas where the article could be improved upon. For example, while the authors discuss the potential risks associated with using these materials, they do not provide any data or evidence to back up their claims. Additionally, while they discuss the potential benefits of using these materials, they do not explore any possible counterarguments or alternative solutions that may be available. Furthermore, while they present both sides of the argument equally, there is a lack of detail when it comes to discussing the potential risks associated with using these materials. Finally, there is a lack of discussion regarding how these materials may interact with other treatments or therapies that may be used in conjunction with them for bone regeneration purposes. All in all, this article provides an interesting perspective on the potential use of nanofibrous hybrid hydrogels for guided bone regeneration; however, further research is needed to fully understand its implications and applications in this field.</w:t>
      </w:r>
    </w:p>
    <w:p>
      <w:pPr>
        <w:pStyle w:val="Heading1"/>
      </w:pPr>
      <w:bookmarkStart w:id="5" w:name="_Toc5"/>
      <w:r>
        <w:t>Topics for further research:</w:t>
      </w:r>
      <w:bookmarkEnd w:id="5"/>
    </w:p>
    <w:p>
      <w:pPr>
        <w:spacing w:after="0"/>
        <w:numPr>
          <w:ilvl w:val="0"/>
          <w:numId w:val="2"/>
        </w:numPr>
      </w:pPr>
      <w:r>
        <w:rPr/>
        <w:t xml:space="preserve">Alternative treatments for bone regeneration</w:t>
      </w:r>
    </w:p>
    <w:p>
      <w:pPr>
        <w:spacing w:after="0"/>
        <w:numPr>
          <w:ilvl w:val="0"/>
          <w:numId w:val="2"/>
        </w:numPr>
      </w:pPr>
      <w:r>
        <w:rPr/>
        <w:t xml:space="preserve">Potential risks of nanofibrous hybrid hydrogels</w:t>
      </w:r>
    </w:p>
    <w:p>
      <w:pPr>
        <w:spacing w:after="0"/>
        <w:numPr>
          <w:ilvl w:val="0"/>
          <w:numId w:val="2"/>
        </w:numPr>
      </w:pPr>
      <w:r>
        <w:rPr/>
        <w:t xml:space="preserve">Interaction between nanofibrous hybrid hydrogels and other treatments</w:t>
      </w:r>
    </w:p>
    <w:p>
      <w:pPr>
        <w:spacing w:after="0"/>
        <w:numPr>
          <w:ilvl w:val="0"/>
          <w:numId w:val="2"/>
        </w:numPr>
      </w:pPr>
      <w:r>
        <w:rPr/>
        <w:t xml:space="preserve">Clinical trials involving nanofibrous hybrid hydrogels</w:t>
      </w:r>
    </w:p>
    <w:p>
      <w:pPr>
        <w:spacing w:after="0"/>
        <w:numPr>
          <w:ilvl w:val="0"/>
          <w:numId w:val="2"/>
        </w:numPr>
      </w:pPr>
      <w:r>
        <w:rPr/>
        <w:t xml:space="preserve">Evidence-based research on nanofibrous hybrid hydrogels</w:t>
      </w:r>
    </w:p>
    <w:p>
      <w:pPr>
        <w:numPr>
          <w:ilvl w:val="0"/>
          <w:numId w:val="2"/>
        </w:numPr>
      </w:pPr>
      <w:r>
        <w:rPr/>
        <w:t xml:space="preserve">Advantages and disadvantages of nanofibrous hybrid hydrogels</w:t>
      </w:r>
    </w:p>
    <w:p>
      <w:pPr>
        <w:pStyle w:val="Heading1"/>
      </w:pPr>
      <w:bookmarkStart w:id="6" w:name="_Toc6"/>
      <w:r>
        <w:t>Report location:</w:t>
      </w:r>
      <w:bookmarkEnd w:id="6"/>
    </w:p>
    <w:p>
      <w:hyperlink r:id="rId8" w:history="1">
        <w:r>
          <w:rPr>
            <w:color w:val="2980b9"/>
            <w:u w:val="single"/>
          </w:rPr>
          <w:t xml:space="preserve">https://www.fullpicture.app/item/8ff5b60061d198a2abdef0b469e81b14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B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bm/d0bm01821j" TargetMode="External"/><Relationship Id="rId8" Type="http://schemas.openxmlformats.org/officeDocument/2006/relationships/hyperlink" Target="https://www.fullpicture.app/item/8ff5b60061d198a2abdef0b469e81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2023-02-23T13:52:48+01:00</dcterms:created>
  <dcterms:modified xsi:type="dcterms:W3CDTF">2023-02-23T13:52:48+01:00</dcterms:modified>
</cp:coreProperties>
</file>

<file path=docProps/custom.xml><?xml version="1.0" encoding="utf-8"?>
<Properties xmlns="http://schemas.openxmlformats.org/officeDocument/2006/custom-properties" xmlns:vt="http://schemas.openxmlformats.org/officeDocument/2006/docPropsVTypes"/>
</file>