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Article information:</w:t>
      </w:r>
      <w:bookmarkEnd w:id="1"/>
    </w:p>
    <w:p>
      <w:pPr/>
      <w:r>
        <w:rPr/>
        <w:t xml:space="preserve">使用含钙溶液治疗 CKRT 的区域柠檬酸盐抗凝：一项队列研究 - PMC</w:t>
      </w:r>
      <w:br/>
      <w:hyperlink r:id="rId7" w:history="1">
        <w:r>
          <w:rPr>
            <w:color w:val="2980b9"/>
            <w:u w:val="single"/>
          </w:rPr>
          <w:t xml:space="preserve">https://www.ncbi.nlm.nih.gov/pmc/articles/PMC8723918/</w:t>
        </w:r>
      </w:hyperlink>
    </w:p>
    <w:p>
      <w:pPr>
        <w:pStyle w:val="Heading1"/>
      </w:pPr>
      <w:bookmarkStart w:id="2" w:name="_Toc2"/>
      <w:r>
        <w:t>Article summary:</w:t>
      </w:r>
      <w:bookmarkEnd w:id="2"/>
    </w:p>
    <w:p>
      <w:pPr>
        <w:jc w:val="both"/>
      </w:pPr>
      <w:r>
        <w:rPr/>
        <w:t xml:space="preserve">1. 本研究评估了使用含钙溶液进行区域柠檬酸盐抗凝（RCA-CKRT）的连续性肾脏替代疗法（CKRT）的安全性和有效性。</w:t>
      </w:r>
    </w:p>
    <w:p>
      <w:pPr>
        <w:jc w:val="both"/>
      </w:pPr>
      <w:r>
        <w:rPr/>
        <w:t xml:space="preserve">2. 研究结果显示，RCA-CKRT使用含钙溶液是可行且安全的，适用于危重病患者，包括败血症和肝病患者。</w:t>
      </w:r>
    </w:p>
    <w:p>
      <w:pPr>
        <w:jc w:val="both"/>
      </w:pPr>
      <w:r>
        <w:rPr/>
        <w:t xml:space="preserve">3. 肝病和败血症患者的滤器寿命较短，但并发症发生率没有显著差异。文章还介绍了使用含钙溶液进行RCA-CKRT的技术和对肝病或败血症患者的实际考虑。</w:t>
      </w:r>
    </w:p>
    <w:p>
      <w:pPr>
        <w:pStyle w:val="Heading1"/>
      </w:pPr>
      <w:bookmarkStart w:id="3" w:name="_Toc3"/>
      <w:r>
        <w:t>Article rating:</w:t>
      </w:r>
      <w:bookmarkEnd w:id="3"/>
    </w:p>
    <w:p>
      <w:pPr>
        <w:jc w:val="both"/>
      </w:pPr>
      <w:r>
        <w:rPr/>
        <w:t xml:space="preserve">Appears moderately imbalanced: The article provides some useful information, but is missing several important points or pieces of evidence that would be required to present the discussed topics in a balanced and reliable way. You are encouraged to seek a more balanced perspective on the presented issues by exploring the provided research topics and looking at different information sources.</w:t>
      </w:r>
    </w:p>
    <w:p>
      <w:pPr>
        <w:pStyle w:val="Heading1"/>
      </w:pPr>
      <w:bookmarkStart w:id="4" w:name="_Toc4"/>
      <w:r>
        <w:t>Article analysis:</w:t>
      </w:r>
      <w:bookmarkEnd w:id="4"/>
    </w:p>
    <w:p>
      <w:pPr>
        <w:jc w:val="both"/>
      </w:pPr>
      <w:r>
        <w:rPr/>
        <w:t xml:space="preserve">这篇文章是一项队列研究，旨在评估使用含钙溶液治疗连续性肾脏替代疗法（CKRT）的区域柠檬酸盐抗凝（RCA-CKRT）的安全性和有效性。然而，文章存在一些潜在的偏见和问题。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首先，文章没有提及是否存在与该研究相关的利益冲突。作者可能有与使用含钙溶液相关的利益冲突，这可能会影响他们对该方法的评价。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其次，文章没有提供对比组或对照组，以评估使用含钙溶液与不使用含钙溶液的RCA-CKRT之间的差异。因此，无法确定使用含钙溶液是否比不使用含钙溶液更安全或更有效。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此外，文章中提到了一些结果，如滤器寿命和并发症发生率。然而，并未提供详细的统计数据或分析方法来支持这些结果。缺乏透明度可能导致读者难以判断这些结果的可靠性。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另外，文章没有探讨可能存在的风险或副作用。例如，在使用含钙溶液时可能出现高钙血症或其他电解质紊乱的风险。没有对这些潜在风险进行充分的讨论。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此外，文章没有提供关于使用含钙溶液的RCA-CKRT是否适用于所有患者的信息。特别是对于那些有肝病或败血症的患者，可能存在不同的安全性和有效性问题。文章应该更加全面地考虑到这些因素。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最后，文章没有提供足够的证据来支持其主张。虽然作者声称使用含钙溶液的RCA-CKRT是可行和安全的，但缺乏详细的数据和分析来支持这一观点。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总体而言，这篇文章存在一些偏见和不足之处。它未能提供充分的证据来支持其主张，并忽略了一些重要的考虑因素。读者应该谨慎对待该研究结果，并寻找更多相关研究以获取更全面和客观的信息。</w:t>
      </w:r>
    </w:p>
    <w:p>
      <w:pPr>
        <w:pStyle w:val="Heading1"/>
      </w:pPr>
      <w:bookmarkStart w:id="5" w:name="_Toc5"/>
      <w:r>
        <w:t>Topics for further research:</w:t>
      </w:r>
      <w:bookmarkEnd w:id="5"/>
    </w:p>
    <w:p>
      <w:pPr>
        <w:spacing w:after="0"/>
        <w:numPr>
          <w:ilvl w:val="0"/>
          <w:numId w:val="2"/>
        </w:numPr>
      </w:pPr>
      <w:r>
        <w:rPr/>
        <w:t xml:space="preserve">作者利益冲突
</w:t>
      </w:r>
    </w:p>
    <w:p>
      <w:pPr>
        <w:spacing w:after="0"/>
        <w:numPr>
          <w:ilvl w:val="0"/>
          <w:numId w:val="2"/>
        </w:numPr>
      </w:pPr>
      <w:r>
        <w:rPr/>
        <w:t xml:space="preserve">对比组或对照组
</w:t>
      </w:r>
    </w:p>
    <w:p>
      <w:pPr>
        <w:spacing w:after="0"/>
        <w:numPr>
          <w:ilvl w:val="0"/>
          <w:numId w:val="2"/>
        </w:numPr>
      </w:pPr>
      <w:r>
        <w:rPr/>
        <w:t xml:space="preserve">统计数据和分析方法
</w:t>
      </w:r>
    </w:p>
    <w:p>
      <w:pPr>
        <w:spacing w:after="0"/>
        <w:numPr>
          <w:ilvl w:val="0"/>
          <w:numId w:val="2"/>
        </w:numPr>
      </w:pPr>
      <w:r>
        <w:rPr/>
        <w:t xml:space="preserve">风险和副作用
</w:t>
      </w:r>
    </w:p>
    <w:p>
      <w:pPr>
        <w:spacing w:after="0"/>
        <w:numPr>
          <w:ilvl w:val="0"/>
          <w:numId w:val="2"/>
        </w:numPr>
      </w:pPr>
      <w:r>
        <w:rPr/>
        <w:t xml:space="preserve">适用于所有患者吗？
</w:t>
      </w:r>
    </w:p>
    <w:p>
      <w:pPr>
        <w:numPr>
          <w:ilvl w:val="0"/>
          <w:numId w:val="2"/>
        </w:numPr>
      </w:pPr>
      <w:r>
        <w:rPr/>
        <w:t xml:space="preserve">缺乏证据支持</w:t>
      </w:r>
    </w:p>
    <w:p>
      <w:pPr>
        <w:pStyle w:val="Heading1"/>
      </w:pPr>
      <w:bookmarkStart w:id="6" w:name="_Toc6"/>
      <w:r>
        <w:t>Report location:</w:t>
      </w:r>
      <w:bookmarkEnd w:id="6"/>
    </w:p>
    <w:p>
      <w:hyperlink r:id="rId8" w:history="1">
        <w:r>
          <w:rPr>
            <w:color w:val="2980b9"/>
            <w:u w:val="single"/>
          </w:rPr>
          <w:t xml:space="preserve">https://www.fullpicture.app/item/90473b8f945651fa80b928c57a3a9975</w:t>
        </w:r>
      </w:hyperlink>
    </w:p>
    <w:sectPr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Bdr>
        <w:top w:val="single" w:sz="4"/>
      </w:pBdr>
    </w:pPr>
    <w:r>
      <w:rPr/>
      <w:t xml:space="preserve">Report created by </w:t>
    </w:r>
    <w:hyperlink r:id="rId1" w:history="1">
      <w:r>
        <w:rPr>
          <w:color w:val="2980b9"/>
          <w:u w:val="single"/>
        </w:rPr>
        <w:t xml:space="preserve">FullPicture.app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C23C29CE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ncbi.nlm.nih.gov/pmc/articles/PMC8723918/" TargetMode="External"/><Relationship Id="rId8" Type="http://schemas.openxmlformats.org/officeDocument/2006/relationships/hyperlink" Target="https://www.fullpicture.app/item/90473b8f945651fa80b928c57a3a9975" TargetMode="External"/><Relationship Id="rId9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www.fullpicture.app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2024-06-03T11:40:05+02:00</dcterms:created>
  <dcterms:modified xsi:type="dcterms:W3CDTF">2024-06-03T11:40:05+02:00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