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Sulfurized polyacrylonitrile for high-performance lithium sulfur batteries: advances and prospects - Journal of Materials Chemistry A (RSC Publishing) DOI:10.1039/D1TA03300J</w:t>
      </w:r>
      <w:br/>
      <w:hyperlink r:id="rId7" w:history="1">
        <w:r>
          <w:rPr>
            <w:color w:val="2980b9"/>
            <w:u w:val="single"/>
          </w:rPr>
          <w:t xml:space="preserve">https://pubs.rsc.org/en/content/articlehtml/2021/ta/d1ta03300j</w:t>
        </w:r>
      </w:hyperlink>
    </w:p>
    <w:p>
      <w:pPr>
        <w:pStyle w:val="Heading1"/>
      </w:pPr>
      <w:bookmarkStart w:id="2" w:name="_Toc2"/>
      <w:r>
        <w:t>Article summary:</w:t>
      </w:r>
      <w:bookmarkEnd w:id="2"/>
    </w:p>
    <w:p>
      <w:pPr>
        <w:jc w:val="both"/>
      </w:pPr>
      <w:r>
        <w:rPr/>
        <w:t xml:space="preserve">1. Lithium sulfur (Li–S) batteries have a high theoretical specific capacity and energy density, making them promising for next-generation rechargeable batteries.</w:t>
      </w:r>
    </w:p>
    <w:p>
      <w:pPr>
        <w:jc w:val="both"/>
      </w:pPr>
      <w:r>
        <w:rPr/>
        <w:t xml:space="preserve">2. Sulfurized polyacrylonitrile (SPAN) is an alternative sulfur cathode material for Li–S batteries, as it can completely eradicate the shuttle of lithium polysulfides.</w:t>
      </w:r>
    </w:p>
    <w:p>
      <w:pPr>
        <w:jc w:val="both"/>
      </w:pPr>
      <w:r>
        <w:rPr/>
        <w:t xml:space="preserve">3. This review aims to summarize recent progress in engineering SPAN material for practical application in Li–S batteries, discussing its structures, mechanisms and performances.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“Sulfurized polyacrylonitrile for high-performance lithium sulfur batteries: advances and prospects” is a comprehensive review of the current state of research on sulfurized polyacrylonitrile (SPAN) as an alternative sulfur cathode material for lithium sulfur (Li–S) batteries. The article provides a thorough overview of the chemical structure, redox reaction and electrochemical performance of SPAN, as well as its compatibility with carbonate-based electrolytes commonly used in Li-ion batteries. The authors also discuss challenges and possible directions to shed light on its implementation in large-scale commercial production in the future. </w:t>
      </w:r>
    </w:p>
    <w:p>
      <w:pPr>
        <w:jc w:val="both"/>
      </w:pPr>
      <w:r>
        <w:rPr/>
        <w:t xml:space="preserve">The article is written by two experts in the field who have extensive experience researching hybrid and flexible electrode nanomaterials and high energy density rechargeable batteries such as Li–S and metal–air batteries. This lends credibility to their claims made throughout the article, which are supported by data from relevant literature sources. Furthermore, the authors provide statistical analysis based on metadata from these sources to demonstrate the relationship between strategies applied and cell performance, which further strengthens their arguments. </w:t>
      </w:r>
    </w:p>
    <w:p>
      <w:pPr>
        <w:jc w:val="both"/>
      </w:pPr>
      <w:r>
        <w:rPr/>
        <w:t xml:space="preserve">The article does not appear to be biased or one-sided; instead it presents both sides equally by providing an overview of both achievements and challenges associated with SPAN materials for practical application in Li–S batteries. Additionally, potential risks are noted throughout the article where appropriate, such as safety issues associated with sedimentary Li2S2/Li2S on lithium anodes that can cause surface erosion and pulverization. </w:t>
      </w:r>
    </w:p>
    <w:p>
      <w:pPr>
        <w:jc w:val="both"/>
      </w:pPr>
      <w:r>
        <w:rPr/>
        <w:t xml:space="preserve">In conclusion, this article is reliable and trustworthy due to its comprehensive coverage of relevant topics related to SPAN materials for practical application in Li–S batteries, its lack of bias or one-sided reporting, its inclusion of potential risks where appropriate, and its support from data from relevant literature sources backed up by statistical analysis.</w:t>
      </w:r>
    </w:p>
    <w:p>
      <w:pPr>
        <w:pStyle w:val="Heading1"/>
      </w:pPr>
      <w:bookmarkStart w:id="5" w:name="_Toc5"/>
      <w:r>
        <w:t>Topics for further research:</w:t>
      </w:r>
      <w:bookmarkEnd w:id="5"/>
    </w:p>
    <w:p>
      <w:pPr>
        <w:spacing w:after="0"/>
        <w:numPr>
          <w:ilvl w:val="0"/>
          <w:numId w:val="2"/>
        </w:numPr>
      </w:pPr>
      <w:r>
        <w:rPr/>
        <w:t xml:space="preserve">Li–S battery safety issues</w:t>
      </w:r>
    </w:p>
    <w:p>
      <w:pPr>
        <w:spacing w:after="0"/>
        <w:numPr>
          <w:ilvl w:val="0"/>
          <w:numId w:val="2"/>
        </w:numPr>
      </w:pPr>
      <w:r>
        <w:rPr/>
        <w:t xml:space="preserve">Li–S battery electrolyte compatibility</w:t>
      </w:r>
    </w:p>
    <w:p>
      <w:pPr>
        <w:spacing w:after="0"/>
        <w:numPr>
          <w:ilvl w:val="0"/>
          <w:numId w:val="2"/>
        </w:numPr>
      </w:pPr>
      <w:r>
        <w:rPr/>
        <w:t xml:space="preserve">Li–S battery commercial production</w:t>
      </w:r>
    </w:p>
    <w:p>
      <w:pPr>
        <w:spacing w:after="0"/>
        <w:numPr>
          <w:ilvl w:val="0"/>
          <w:numId w:val="2"/>
        </w:numPr>
      </w:pPr>
      <w:r>
        <w:rPr/>
        <w:t xml:space="preserve">Li–S battery electrode nanomaterials</w:t>
      </w:r>
    </w:p>
    <w:p>
      <w:pPr>
        <w:spacing w:after="0"/>
        <w:numPr>
          <w:ilvl w:val="0"/>
          <w:numId w:val="2"/>
        </w:numPr>
      </w:pPr>
      <w:r>
        <w:rPr/>
        <w:t xml:space="preserve">Li–S battery redox reaction</w:t>
      </w:r>
    </w:p>
    <w:p>
      <w:pPr>
        <w:numPr>
          <w:ilvl w:val="0"/>
          <w:numId w:val="2"/>
        </w:numPr>
      </w:pPr>
      <w:r>
        <w:rPr/>
        <w:t xml:space="preserve">Li–S battery performance optimization</w:t>
      </w:r>
    </w:p>
    <w:p>
      <w:pPr>
        <w:pStyle w:val="Heading1"/>
      </w:pPr>
      <w:bookmarkStart w:id="6" w:name="_Toc6"/>
      <w:r>
        <w:t>Report location:</w:t>
      </w:r>
      <w:bookmarkEnd w:id="6"/>
    </w:p>
    <w:p>
      <w:hyperlink r:id="rId8" w:history="1">
        <w:r>
          <w:rPr>
            <w:color w:val="2980b9"/>
            <w:u w:val="single"/>
          </w:rPr>
          <w:t xml:space="preserve">https://www.fullpicture.app/item/904d82f968efe2a49978173e30d04fe7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BC2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html/2021/ta/d1ta03300j" TargetMode="External"/><Relationship Id="rId8" Type="http://schemas.openxmlformats.org/officeDocument/2006/relationships/hyperlink" Target="https://www.fullpicture.app/item/904d82f968efe2a49978173e30d04f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2023-02-27T02:12:20+01:00</dcterms:created>
  <dcterms:modified xsi:type="dcterms:W3CDTF">2023-02-27T02:12:20+01:00</dcterms:modified>
</cp:coreProperties>
</file>

<file path=docProps/custom.xml><?xml version="1.0" encoding="utf-8"?>
<Properties xmlns="http://schemas.openxmlformats.org/officeDocument/2006/custom-properties" xmlns:vt="http://schemas.openxmlformats.org/officeDocument/2006/docPropsVTypes"/>
</file>