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Control Subarea Division Based on Node Importance Evaluating</w:t>
      </w:r>
      <w:br/>
      <w:hyperlink r:id="rId7" w:history="1">
        <w:r>
          <w:rPr>
            <w:color w:val="2980b9"/>
            <w:u w:val="single"/>
          </w:rPr>
          <w:t xml:space="preserve">https://www.hindawi.com/journals/mpe/2021/9923514/</w:t>
        </w:r>
      </w:hyperlink>
    </w:p>
    <w:p>
      <w:pPr>
        <w:pStyle w:val="Heading1"/>
      </w:pPr>
      <w:bookmarkStart w:id="2" w:name="_Toc2"/>
      <w:r>
        <w:t>Article summary:</w:t>
      </w:r>
      <w:bookmarkEnd w:id="2"/>
    </w:p>
    <w:p>
      <w:pPr>
        <w:jc w:val="both"/>
      </w:pPr>
      <w:r>
        <w:rPr/>
        <w:t xml:space="preserve">1. A new dynamic subarea division method based on node importance evaluating is proposed for regional coordinated control.</w:t>
      </w:r>
    </w:p>
    <w:p>
      <w:pPr>
        <w:jc w:val="both"/>
      </w:pPr>
      <w:r>
        <w:rPr/>
        <w:t xml:space="preserve">2. The method takes into account intersection position information and the importance contribution between adjacent intersections, and uses correlation degrees between adjacent intersections as edge weights to construct an intersection importance evaluation matrix.</w:t>
      </w:r>
    </w:p>
    <w:p>
      <w:pPr>
        <w:jc w:val="both"/>
      </w:pPr>
      <w:r>
        <w:rPr/>
        <w:t xml:space="preserve">3. Results show that the proposed method is more elaborate and in line with actual traffic flow characteristics, and can provide a good basis for the formulation of signal control schemes.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 new dynamic subarea division method based on node importance evaluating for regional coordinated control. The article is well-structured and provides a comprehensive description of the proposed method, including its advantages over existing methods. However, there are some potential biases in the article that should be noted. For example, the article does not explore any counterarguments or alternative approaches to the proposed method, nor does it discuss any possible risks associated with its implementation. Additionally, while the article does provide evidence for its claims, it could benefit from providing more evidence to support its conclusions. Furthermore, while the article does present both sides of the argument equally, it could benefit from providing more detail about how other methods compare to this one in terms of effectiveness and efficiency. All in all, while this article provides an interesting approach to dynamic subarea division based on node importance evaluating for regional coordinated control, it could benefit from further exploration of potential biases and counterarguments as well as additional evidence to support its claims.</w:t>
      </w:r>
    </w:p>
    <w:p>
      <w:pPr>
        <w:pStyle w:val="Heading1"/>
      </w:pPr>
      <w:bookmarkStart w:id="5" w:name="_Toc5"/>
      <w:r>
        <w:t>Topics for further research:</w:t>
      </w:r>
      <w:bookmarkEnd w:id="5"/>
    </w:p>
    <w:p>
      <w:pPr>
        <w:spacing w:after="0"/>
        <w:numPr>
          <w:ilvl w:val="0"/>
          <w:numId w:val="2"/>
        </w:numPr>
      </w:pPr>
      <w:r>
        <w:rPr/>
        <w:t xml:space="preserve">Alternative approaches to dynamic subarea division</w:t>
      </w:r>
    </w:p>
    <w:p>
      <w:pPr>
        <w:spacing w:after="0"/>
        <w:numPr>
          <w:ilvl w:val="0"/>
          <w:numId w:val="2"/>
        </w:numPr>
      </w:pPr>
      <w:r>
        <w:rPr/>
        <w:t xml:space="preserve">Risks associated with regional coordinated control</w:t>
      </w:r>
    </w:p>
    <w:p>
      <w:pPr>
        <w:spacing w:after="0"/>
        <w:numPr>
          <w:ilvl w:val="0"/>
          <w:numId w:val="2"/>
        </w:numPr>
      </w:pPr>
      <w:r>
        <w:rPr/>
        <w:t xml:space="preserve">Evidence for dynamic subarea division methods</w:t>
      </w:r>
    </w:p>
    <w:p>
      <w:pPr>
        <w:spacing w:after="0"/>
        <w:numPr>
          <w:ilvl w:val="0"/>
          <w:numId w:val="2"/>
        </w:numPr>
      </w:pPr>
      <w:r>
        <w:rPr/>
        <w:t xml:space="preserve">Comparison of dynamic subarea division methods</w:t>
      </w:r>
    </w:p>
    <w:p>
      <w:pPr>
        <w:spacing w:after="0"/>
        <w:numPr>
          <w:ilvl w:val="0"/>
          <w:numId w:val="2"/>
        </w:numPr>
      </w:pPr>
      <w:r>
        <w:rPr/>
        <w:t xml:space="preserve">Efficiency of dynamic subarea division methods</w:t>
      </w:r>
    </w:p>
    <w:p>
      <w:pPr>
        <w:numPr>
          <w:ilvl w:val="0"/>
          <w:numId w:val="2"/>
        </w:numPr>
      </w:pPr>
      <w:r>
        <w:rPr/>
        <w:t xml:space="preserve">Effectiveness of dynamic subarea division methods</w:t>
      </w:r>
    </w:p>
    <w:p>
      <w:pPr>
        <w:pStyle w:val="Heading1"/>
      </w:pPr>
      <w:bookmarkStart w:id="6" w:name="_Toc6"/>
      <w:r>
        <w:t>Report location:</w:t>
      </w:r>
      <w:bookmarkEnd w:id="6"/>
    </w:p>
    <w:p>
      <w:hyperlink r:id="rId8" w:history="1">
        <w:r>
          <w:rPr>
            <w:color w:val="2980b9"/>
            <w:u w:val="single"/>
          </w:rPr>
          <w:t xml:space="preserve">https://www.fullpicture.app/item/9053cafa0a22d9b42e862f10709846c1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56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mpe/2021/9923514/" TargetMode="External"/><Relationship Id="rId8" Type="http://schemas.openxmlformats.org/officeDocument/2006/relationships/hyperlink" Target="https://www.fullpicture.app/item/9053cafa0a22d9b42e862f10709846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2023-02-20T23:57:52+01:00</dcterms:created>
  <dcterms:modified xsi:type="dcterms:W3CDTF">2023-02-20T23:57:52+01:00</dcterms:modified>
</cp:coreProperties>
</file>

<file path=docProps/custom.xml><?xml version="1.0" encoding="utf-8"?>
<Properties xmlns="http://schemas.openxmlformats.org/officeDocument/2006/custom-properties" xmlns:vt="http://schemas.openxmlformats.org/officeDocument/2006/docPropsVTypes"/>
</file>