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Sialyl Lewis X, Lewis X, and N-acetyllactosamine expression on normal and glaucomatous eyes - PubMed</w:t>
      </w:r>
      <w:br/>
      <w:hyperlink r:id="rId7" w:history="1">
        <w:r>
          <w:rPr>
            <w:color w:val="2980b9"/>
            <w:u w:val="single"/>
          </w:rPr>
          <w:t xml:space="preserve">https://pubmed.ncbi.nlm.nih.gov/10223649/</w:t>
        </w:r>
      </w:hyperlink>
    </w:p>
    <w:p>
      <w:pPr>
        <w:pStyle w:val="Heading1"/>
      </w:pPr>
      <w:bookmarkStart w:id="2" w:name="_Toc2"/>
      <w:r>
        <w:t>Article summary:</w:t>
      </w:r>
      <w:bookmarkEnd w:id="2"/>
    </w:p>
    <w:p>
      <w:pPr>
        <w:jc w:val="both"/>
      </w:pPr>
      <w:r>
        <w:rPr/>
        <w:t xml:space="preserve">1. Sialyl Lewis X (sLex) is expressed in both normal and glaucomatous human conjunctival and corneal epithelia, with higher intensity in glaucomatous eyes.</w:t>
      </w:r>
    </w:p>
    <w:p>
      <w:pPr>
        <w:jc w:val="both"/>
      </w:pPr>
      <w:r>
        <w:rPr/>
        <w:t xml:space="preserve">2. Rabbit cornea sections stained for sLex, Lewis X (Lex), and N-acetyllactosamine, but human cornea only consistently stained with sLex.</w:t>
      </w:r>
    </w:p>
    <w:p>
      <w:pPr>
        <w:jc w:val="both"/>
      </w:pPr>
      <w:r>
        <w:rPr/>
        <w:t xml:space="preserve">3. Normal and glaucomatous human trabecular meshwork (TM) sections did not stain for sLex, Lex, or N-acetyllactosamine.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"Sialyl Lewis X, Lewis X, and N-acetyllactosamine expression on normal and glaucomatous eyes" presents a study that attempts to determine the expression of glycoconjugates on the conjunctiva, cornea, and trabecular meshwork (TM) of both normal and glaucomatous eyes. The study uses frozen anterior segment sections of human cadaver eyes and rabbit eyes stained with a panel of monoclonal antibodies (mAbs) to neolactoglycoconjugates.</w:t>
      </w:r>
    </w:p>
    <w:p>
      <w:pPr>
        <w:jc w:val="both"/>
      </w:pPr>
      <w:r>
        <w:rPr/>
        <w:t xml:space="preserve"/>
      </w:r>
    </w:p>
    <w:p>
      <w:pPr>
        <w:jc w:val="both"/>
      </w:pPr>
      <w:r>
        <w:rPr/>
        <w:t xml:space="preserve">The article provides detailed information about the methods used in the study, including the staining method and the number of samples analyzed. The results show that sLex characteristically stained both human conjunctival and corneal epithelia in normal and glaucomatous sections. However, sLex stained corneal and conjunctival epithelia of glaucomatous eyes much more intensely than normal eyes. Rabbit cornea sections stained for sLex, Lex, and N-acetyllactosamine. However, human cornea only consistently stained with sLex. Normal and glaucomatous human TM sections did not stain for sLex, Lex, or N-acetyllactosamine.</w:t>
      </w:r>
    </w:p>
    <w:p>
      <w:pPr>
        <w:jc w:val="both"/>
      </w:pPr>
      <w:r>
        <w:rPr/>
        <w:t xml:space="preserve"/>
      </w:r>
    </w:p>
    <w:p>
      <w:pPr>
        <w:jc w:val="both"/>
      </w:pPr>
      <w:r>
        <w:rPr/>
        <w:t xml:space="preserve">The conclusions drawn from the study suggest that the expression of glycoconjugates with sLex side chains appears to be upregulated in the conjunctival and corneal epithelia of glaucomatous eyes. Distinct species-specific differences were noted in Lex and N-acetyllactosamine staining patterns in rabbit and human corneal epithelia.</w:t>
      </w:r>
    </w:p>
    <w:p>
      <w:pPr>
        <w:jc w:val="both"/>
      </w:pPr>
      <w:r>
        <w:rPr/>
        <w:t xml:space="preserve"/>
      </w:r>
    </w:p>
    <w:p>
      <w:pPr>
        <w:jc w:val="both"/>
      </w:pPr>
      <w:r>
        <w:rPr/>
        <w:t xml:space="preserve">Overall, the article presents a well-conducted study with clear methods and results. However, there are some potential biases that need to be considered. Firstly, the sample size is relatively small (n=5), which may limit the generalizability of the findings. Additionally, it is unclear whether any confounding factors were controlled for in this study.</w:t>
      </w:r>
    </w:p>
    <w:p>
      <w:pPr>
        <w:jc w:val="both"/>
      </w:pPr>
      <w:r>
        <w:rPr/>
        <w:t xml:space="preserve"/>
      </w:r>
    </w:p>
    <w:p>
      <w:pPr>
        <w:jc w:val="both"/>
      </w:pPr>
      <w:r>
        <w:rPr/>
        <w:t xml:space="preserve">Furthermore, while the article acknowledges species-specific differences in staining patterns between rabbits and humans for Lex and N-acetyllactosamine staining patterns in rabbit and human corneal epithelia., it does not explore these differences further or consider their implications for interpreting the results.</w:t>
      </w:r>
    </w:p>
    <w:p>
      <w:pPr>
        <w:jc w:val="both"/>
      </w:pPr>
      <w:r>
        <w:rPr/>
        <w:t xml:space="preserve"/>
      </w:r>
    </w:p>
    <w:p>
      <w:pPr>
        <w:jc w:val="both"/>
      </w:pPr>
      <w:r>
        <w:rPr/>
        <w:t xml:space="preserve">Finally, while there is no evidence of promotional content or partiality in this article's reporting or conclusions drawn from its findings; however one-sided reporting cannot be ruled out as only one aspect has been studied here.</w:t>
      </w:r>
    </w:p>
    <w:p>
      <w:pPr>
        <w:jc w:val="both"/>
      </w:pPr>
      <w:r>
        <w:rPr/>
        <w:t xml:space="preserve"/>
      </w:r>
    </w:p>
    <w:p>
      <w:pPr>
        <w:jc w:val="both"/>
      </w:pPr>
      <w:r>
        <w:rPr/>
        <w:t xml:space="preserve">In conclusion, this article provides valuable insights into glycoconjugate expression on normal and glaucomatous eyes but should be interpreted with caution due to potential biases such as small sample size limitations or unexplored counterarguments regarding species-specific differences between rabbits' versus humans' staining patterns for certain glycoconjugates like Lex or N-acetyllactosamine.</w:t>
      </w:r>
    </w:p>
    <w:p>
      <w:pPr>
        <w:pStyle w:val="Heading1"/>
      </w:pPr>
      <w:bookmarkStart w:id="5" w:name="_Toc5"/>
      <w:r>
        <w:t>Topics for further research:</w:t>
      </w:r>
      <w:bookmarkEnd w:id="5"/>
    </w:p>
    <w:p>
      <w:pPr>
        <w:spacing w:after="0"/>
        <w:numPr>
          <w:ilvl w:val="0"/>
          <w:numId w:val="2"/>
        </w:numPr>
      </w:pPr>
      <w:r>
        <w:rPr/>
        <w:t xml:space="preserve">Species-specific differences in glycoconjugate expression in corneal epithelia
</w:t>
      </w:r>
    </w:p>
    <w:p>
      <w:pPr>
        <w:spacing w:after="0"/>
        <w:numPr>
          <w:ilvl w:val="0"/>
          <w:numId w:val="2"/>
        </w:numPr>
      </w:pPr>
      <w:r>
        <w:rPr/>
        <w:t xml:space="preserve">Confounding factors in glycoconjugate expression studies
</w:t>
      </w:r>
    </w:p>
    <w:p>
      <w:pPr>
        <w:spacing w:after="0"/>
        <w:numPr>
          <w:ilvl w:val="0"/>
          <w:numId w:val="2"/>
        </w:numPr>
      </w:pPr>
      <w:r>
        <w:rPr/>
        <w:t xml:space="preserve">Upregulation of sLex in glaucomatous eyes
</w:t>
      </w:r>
    </w:p>
    <w:p>
      <w:pPr>
        <w:spacing w:after="0"/>
        <w:numPr>
          <w:ilvl w:val="0"/>
          <w:numId w:val="2"/>
        </w:numPr>
      </w:pPr>
      <w:r>
        <w:rPr/>
        <w:t xml:space="preserve">Role of glycoconjugates in glaucoma pathogenesis
</w:t>
      </w:r>
    </w:p>
    <w:p>
      <w:pPr>
        <w:spacing w:after="0"/>
        <w:numPr>
          <w:ilvl w:val="0"/>
          <w:numId w:val="2"/>
        </w:numPr>
      </w:pPr>
      <w:r>
        <w:rPr/>
        <w:t xml:space="preserve">Comparison of glycoconjugate expression in different ocular tissues
</w:t>
      </w:r>
    </w:p>
    <w:p>
      <w:pPr>
        <w:numPr>
          <w:ilvl w:val="0"/>
          <w:numId w:val="2"/>
        </w:numPr>
      </w:pPr>
      <w:r>
        <w:rPr/>
        <w:t xml:space="preserve">Techniques for analyzing glycoconjugate expression in ocular tissues</w:t>
      </w:r>
    </w:p>
    <w:p>
      <w:pPr>
        <w:pStyle w:val="Heading1"/>
      </w:pPr>
      <w:bookmarkStart w:id="6" w:name="_Toc6"/>
      <w:r>
        <w:t>Report location:</w:t>
      </w:r>
      <w:bookmarkEnd w:id="6"/>
    </w:p>
    <w:p>
      <w:hyperlink r:id="rId8" w:history="1">
        <w:r>
          <w:rPr>
            <w:color w:val="2980b9"/>
            <w:u w:val="single"/>
          </w:rPr>
          <w:t xml:space="preserve">https://www.fullpicture.app/item/9070b12ff17aff8e195442cb6048497a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92F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0223649/" TargetMode="External"/><Relationship Id="rId8" Type="http://schemas.openxmlformats.org/officeDocument/2006/relationships/hyperlink" Target="https://www.fullpicture.app/item/9070b12ff17aff8e195442cb604849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2023-12-05T12:18:26+01:00</dcterms:created>
  <dcterms:modified xsi:type="dcterms:W3CDTF">2023-12-05T12:18:26+01:00</dcterms:modified>
</cp:coreProperties>
</file>

<file path=docProps/custom.xml><?xml version="1.0" encoding="utf-8"?>
<Properties xmlns="http://schemas.openxmlformats.org/officeDocument/2006/custom-properties" xmlns:vt="http://schemas.openxmlformats.org/officeDocument/2006/docPropsVTypes"/>
</file>