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ChatGPT and generative AI mean for science</w:t>
      </w:r>
      <w:br/>
      <w:hyperlink r:id="rId7" w:history="1">
        <w:r>
          <w:rPr>
            <w:color w:val="2980b9"/>
            <w:u w:val="single"/>
          </w:rPr>
          <w:t xml:space="preserve">https://yc10.sdnu.edu.cn/s/com/nature/www/G.https/articles/d41586-023-00340-6?;x-chain-id=86nc34v59ts0</w:t>
        </w:r>
      </w:hyperlink>
    </w:p>
    <w:p>
      <w:pPr>
        <w:pStyle w:val="Heading1"/>
      </w:pPr>
      <w:bookmarkStart w:id="2" w:name="_Toc2"/>
      <w:r>
        <w:t>Article summary:</w:t>
      </w:r>
      <w:bookmarkEnd w:id="2"/>
    </w:p>
    <w:p>
      <w:pPr>
        <w:jc w:val="both"/>
      </w:pPr>
      <w:r>
        <w:rPr/>
        <w:t xml:space="preserve">1. ChatGPT and other generative AI chatbot-style tools are being used to help scientists edit research papers, write code, and brainstorm ideas.</w:t>
      </w:r>
    </w:p>
    <w:p>
      <w:pPr>
        <w:jc w:val="both"/>
      </w:pPr>
      <w:r>
        <w:rPr/>
        <w:t xml:space="preserve">2. There are concerns about the accuracy of these tools, as they can easily produce errors and misleading information due to their reliance on large databases of online text that may contain untruths, biases or outmoded knowledge.</w:t>
      </w:r>
    </w:p>
    <w:p>
      <w:pPr>
        <w:jc w:val="both"/>
      </w:pPr>
      <w:r>
        <w:rPr/>
        <w:t xml:space="preserve">3. To ensure responsible use of these tools, researchers suggest setting boundaries for them through existing laws on discrimination and bias, as well as planned regulation of dangerous uses of 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potential uses of ChatGPT and other generative AI chatbot-style tools in science. It is generally well-written and provides a comprehensive overview of the current state of the technology, its potential applications in research, and some of the ethical considerations associated with its use.</w:t>
      </w:r>
    </w:p>
    <w:p>
      <w:pPr>
        <w:jc w:val="both"/>
      </w:pPr>
      <w:r>
        <w:rPr/>
        <w:t xml:space="preserve">The article does a good job at presenting both sides of the debate surrounding ChatGPT's use in science - highlighting both its potential benefits (e.g., helping researchers be more productive) as well as its risks (e.g., producing false or misleading information). However, it could have done a better job at exploring counterarguments to some points made in the article - for example, while it mentions that there are concerns about LLMs' ecological footprint due to their energy requirements for training, it does not explore any counterarguments to this point or provide evidence for why this might be an issue worth considering.</w:t>
      </w:r>
    </w:p>
    <w:p>
      <w:pPr>
        <w:jc w:val="both"/>
      </w:pPr>
      <w:r>
        <w:rPr/>
        <w:t xml:space="preserve">The article also does not address any potential promotional content related to ChatGPT or other LLMs - while it mentions OpenAI's subscription service for $20 per month and Microsoft's investment in OpenAI (reportedly around $10 billion), it does not provide any critical analysis or discussion around these points. Additionally, while it mentions some legal issues related to copyright infringement when using LLMs trained on scraped content from the internet without clear permissions, it does not explore any possible solutions or strategies for addressing this issue.</w:t>
      </w:r>
    </w:p>
    <w:p>
      <w:pPr>
        <w:jc w:val="both"/>
      </w:pPr>
      <w:r>
        <w:rPr/>
        <w:t xml:space="preserve">In conclusion, this article provides a comprehensive overview of ChatGPT and other generative AI chatbot-style tools in science but could have done a better job at exploring counterarguments to some points made in the article as well as addressing any potential promotional content related to these tools and legal issues associated with their use.</w:t>
      </w:r>
    </w:p>
    <w:p>
      <w:pPr>
        <w:pStyle w:val="Heading1"/>
      </w:pPr>
      <w:bookmarkStart w:id="5" w:name="_Toc5"/>
      <w:r>
        <w:t>Topics for further research:</w:t>
      </w:r>
      <w:bookmarkEnd w:id="5"/>
    </w:p>
    <w:p>
      <w:pPr>
        <w:spacing w:after="0"/>
        <w:numPr>
          <w:ilvl w:val="0"/>
          <w:numId w:val="2"/>
        </w:numPr>
      </w:pPr>
      <w:r>
        <w:rPr/>
        <w:t xml:space="preserve">Counterarguments to LLMs' ecological footprint</w:t>
      </w:r>
    </w:p>
    <w:p>
      <w:pPr>
        <w:spacing w:after="0"/>
        <w:numPr>
          <w:ilvl w:val="0"/>
          <w:numId w:val="2"/>
        </w:numPr>
      </w:pPr>
      <w:r>
        <w:rPr/>
        <w:t xml:space="preserve">Strategies for addressing copyright infringement with LLMs</w:t>
      </w:r>
    </w:p>
    <w:p>
      <w:pPr>
        <w:spacing w:after="0"/>
        <w:numPr>
          <w:ilvl w:val="0"/>
          <w:numId w:val="2"/>
        </w:numPr>
      </w:pPr>
      <w:r>
        <w:rPr/>
        <w:t xml:space="preserve">Promotional content related to ChatGPT</w:t>
      </w:r>
    </w:p>
    <w:p>
      <w:pPr>
        <w:spacing w:after="0"/>
        <w:numPr>
          <w:ilvl w:val="0"/>
          <w:numId w:val="2"/>
        </w:numPr>
      </w:pPr>
      <w:r>
        <w:rPr/>
        <w:t xml:space="preserve">Legal issues associated with LLMs</w:t>
      </w:r>
    </w:p>
    <w:p>
      <w:pPr>
        <w:spacing w:after="0"/>
        <w:numPr>
          <w:ilvl w:val="0"/>
          <w:numId w:val="2"/>
        </w:numPr>
      </w:pPr>
      <w:r>
        <w:rPr/>
        <w:t xml:space="preserve">Ethical considerations of using generative AI chatbot-style tools</w:t>
      </w:r>
    </w:p>
    <w:p>
      <w:pPr>
        <w:numPr>
          <w:ilvl w:val="0"/>
          <w:numId w:val="2"/>
        </w:numPr>
      </w:pPr>
      <w:r>
        <w:rPr/>
        <w:t xml:space="preserve">Impact of OpenAI's subscription service on research</w:t>
      </w:r>
    </w:p>
    <w:p>
      <w:pPr>
        <w:pStyle w:val="Heading1"/>
      </w:pPr>
      <w:bookmarkStart w:id="6" w:name="_Toc6"/>
      <w:r>
        <w:t>Report location:</w:t>
      </w:r>
      <w:bookmarkEnd w:id="6"/>
    </w:p>
    <w:p>
      <w:hyperlink r:id="rId8" w:history="1">
        <w:r>
          <w:rPr>
            <w:color w:val="2980b9"/>
            <w:u w:val="single"/>
          </w:rPr>
          <w:t xml:space="preserve">https://www.fullpicture.app/item/907bef622b37168f83fd59f93493928e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F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c10.sdnu.edu.cn/s/com/nature/www/G.https/articles/d41586-023-00340-6?;x-chain-id=86nc34v59ts0" TargetMode="External"/><Relationship Id="rId8" Type="http://schemas.openxmlformats.org/officeDocument/2006/relationships/hyperlink" Target="https://www.fullpicture.app/item/907bef622b37168f83fd59f9349392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2023-02-20T22:45:01+01:00</dcterms:created>
  <dcterms:modified xsi:type="dcterms:W3CDTF">2023-02-20T22:45:01+01:00</dcterms:modified>
</cp:coreProperties>
</file>

<file path=docProps/custom.xml><?xml version="1.0" encoding="utf-8"?>
<Properties xmlns="http://schemas.openxmlformats.org/officeDocument/2006/custom-properties" xmlns:vt="http://schemas.openxmlformats.org/officeDocument/2006/docPropsVTypes"/>
</file>