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FDA Critical Path Initiatives: Opportunities for Generic Drug Development | SpringerLink</w:t>
      </w:r>
      <w:br/>
      <w:hyperlink r:id="rId7" w:history="1">
        <w:r>
          <w:rPr>
            <w:color w:val="2980b9"/>
            <w:u w:val="single"/>
          </w:rPr>
          <w:t xml:space="preserve">https://link.springer.com/article/10.1208/s12248-008-9010-2</w:t>
        </w:r>
      </w:hyperlink>
    </w:p>
    <w:p>
      <w:pPr>
        <w:pStyle w:val="Heading1"/>
      </w:pPr>
      <w:bookmarkStart w:id="2" w:name="_Toc2"/>
      <w:r>
        <w:t>Article summary:</w:t>
      </w:r>
      <w:bookmarkEnd w:id="2"/>
    </w:p>
    <w:p>
      <w:pPr>
        <w:jc w:val="both"/>
      </w:pPr>
      <w:r>
        <w:rPr/>
        <w:t xml:space="preserve">1. Quality by design tools can be used to develop generic drugs that are bioequivalent to the reference product.</w:t>
      </w:r>
    </w:p>
    <w:p>
      <w:pPr>
        <w:jc w:val="both"/>
      </w:pPr>
      <w:r>
        <w:rPr/>
        <w:t xml:space="preserve">2. Modeling and simulation can help identify the formulation and manufacturing variables needed for bioequivalence.</w:t>
      </w:r>
    </w:p>
    <w:p>
      <w:pPr>
        <w:jc w:val="both"/>
      </w:pPr>
      <w:r>
        <w:rPr/>
        <w:t xml:space="preserve">3. The Biopharmaceutics Classification System (BCS) can be used to improve the efficiency of pharmaceutical development for both new and generic drugs.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FDA Critical Path Initiatives related to generic drug development, including Quality by Design tools, Bioequivalence of systemic drugs, Bioequivalence of locally acting drugs, and the use of the Biopharmaceutics Classification System (BCS). The article is well-researched and provides detailed information on each topic discussed. It also includes references to relevant literature in order to support its claims. </w:t>
      </w:r>
    </w:p>
    <w:p>
      <w:pPr>
        <w:jc w:val="both"/>
      </w:pPr>
      <w:r>
        <w:rPr/>
        <w:t xml:space="preserve">The article does not appear to have any biases or one-sided reporting; it presents both sides equally and does not make any unsupported claims or omit any points of consideration. Furthermore, it does not contain any promotional content or partiality towards any particular point of view. The article also notes potential risks associated with generic drug development, such as variability in drug release profiles due to formulation changes. </w:t>
      </w:r>
    </w:p>
    <w:p>
      <w:pPr>
        <w:jc w:val="both"/>
      </w:pPr>
      <w:r>
        <w:rPr/>
        <w:t xml:space="preserve">In conclusion, this article is reliable and trustworthy; it provides an accurate overview of FDA Critical Path Initiatives related to generic drug development without any bias or one-sided reporting.</w:t>
      </w:r>
    </w:p>
    <w:p>
      <w:pPr>
        <w:pStyle w:val="Heading1"/>
      </w:pPr>
      <w:bookmarkStart w:id="5" w:name="_Toc5"/>
      <w:r>
        <w:t>Topics for further research:</w:t>
      </w:r>
      <w:bookmarkEnd w:id="5"/>
    </w:p>
    <w:p>
      <w:pPr>
        <w:spacing w:after="0"/>
        <w:numPr>
          <w:ilvl w:val="0"/>
          <w:numId w:val="2"/>
        </w:numPr>
      </w:pPr>
      <w:r>
        <w:rPr/>
        <w:t xml:space="preserve">Generic drug development challenges</w:t>
      </w:r>
    </w:p>
    <w:p>
      <w:pPr>
        <w:spacing w:after="0"/>
        <w:numPr>
          <w:ilvl w:val="0"/>
          <w:numId w:val="2"/>
        </w:numPr>
      </w:pPr>
      <w:r>
        <w:rPr/>
        <w:t xml:space="preserve">Quality by Design tools</w:t>
      </w:r>
    </w:p>
    <w:p>
      <w:pPr>
        <w:spacing w:after="0"/>
        <w:numPr>
          <w:ilvl w:val="0"/>
          <w:numId w:val="2"/>
        </w:numPr>
      </w:pPr>
      <w:r>
        <w:rPr/>
        <w:t xml:space="preserve">Bioequivalence of systemic drugs</w:t>
      </w:r>
    </w:p>
    <w:p>
      <w:pPr>
        <w:spacing w:after="0"/>
        <w:numPr>
          <w:ilvl w:val="0"/>
          <w:numId w:val="2"/>
        </w:numPr>
      </w:pPr>
      <w:r>
        <w:rPr/>
        <w:t xml:space="preserve">Bioequivalence of locally acting drugs</w:t>
      </w:r>
    </w:p>
    <w:p>
      <w:pPr>
        <w:spacing w:after="0"/>
        <w:numPr>
          <w:ilvl w:val="0"/>
          <w:numId w:val="2"/>
        </w:numPr>
      </w:pPr>
      <w:r>
        <w:rPr/>
        <w:t xml:space="preserve">Biopharmaceutics Classification System (BCS)</w:t>
      </w:r>
    </w:p>
    <w:p>
      <w:pPr>
        <w:numPr>
          <w:ilvl w:val="0"/>
          <w:numId w:val="2"/>
        </w:numPr>
      </w:pPr>
      <w:r>
        <w:rPr/>
        <w:t xml:space="preserve">Variability in drug release profiles</w:t>
      </w:r>
    </w:p>
    <w:p>
      <w:pPr>
        <w:pStyle w:val="Heading1"/>
      </w:pPr>
      <w:bookmarkStart w:id="6" w:name="_Toc6"/>
      <w:r>
        <w:t>Report location:</w:t>
      </w:r>
      <w:bookmarkEnd w:id="6"/>
    </w:p>
    <w:p>
      <w:hyperlink r:id="rId8" w:history="1">
        <w:r>
          <w:rPr>
            <w:color w:val="2980b9"/>
            <w:u w:val="single"/>
          </w:rPr>
          <w:t xml:space="preserve">https://www.fullpicture.app/item/90c2b631c70ef39688c62f2c843ec8e9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98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208/s12248-008-9010-2" TargetMode="External"/><Relationship Id="rId8" Type="http://schemas.openxmlformats.org/officeDocument/2006/relationships/hyperlink" Target="https://www.fullpicture.app/item/90c2b631c70ef39688c62f2c843ec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2023-02-24T10:36:59+01:00</dcterms:created>
  <dcterms:modified xsi:type="dcterms:W3CDTF">2023-02-24T10:36:59+01:00</dcterms:modified>
</cp:coreProperties>
</file>

<file path=docProps/custom.xml><?xml version="1.0" encoding="utf-8"?>
<Properties xmlns="http://schemas.openxmlformats.org/officeDocument/2006/custom-properties" xmlns:vt="http://schemas.openxmlformats.org/officeDocument/2006/docPropsVTypes"/>
</file>