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Dynamics Underlying the Nonlinear Threshold for Access to Consciousness | PLOS Biology</w:t>
      </w:r>
      <w:br/>
      <w:hyperlink r:id="rId7" w:history="1">
        <w:r>
          <w:rPr>
            <w:color w:val="2980b9"/>
            <w:u w:val="single"/>
          </w:rPr>
          <w:t xml:space="preserve">https://journals.plos.org/plosbiology/article?id=10.1371%2Fjournal.pbio.0050260</w:t>
        </w:r>
      </w:hyperlink>
    </w:p>
    <w:p>
      <w:pPr>
        <w:pStyle w:val="Heading1"/>
      </w:pPr>
      <w:bookmarkStart w:id="2" w:name="_Toc2"/>
      <w:r>
        <w:t>Article summary:</w:t>
      </w:r>
      <w:bookmarkEnd w:id="2"/>
    </w:p>
    <w:p>
      <w:pPr>
        <w:jc w:val="both"/>
      </w:pPr>
      <w:r>
        <w:rPr/>
        <w:t xml:space="preserve">1. The existence of a threshold for conscious access is one of the most unexplained properties of conscious perception.</w:t>
      </w:r>
    </w:p>
    <w:p>
      <w:pPr>
        <w:jc w:val="both"/>
      </w:pPr>
      <w:r>
        <w:rPr/>
        <w:t xml:space="preserve">2. High-density recordings of event-related potentials (ERPs) were used to determine neural events during which brain activity correlates with conscious reports.</w:t>
      </w:r>
    </w:p>
    <w:p>
      <w:pPr>
        <w:jc w:val="both"/>
      </w:pPr>
      <w:r>
        <w:rPr/>
        <w:t xml:space="preserve">3. Conscious perception of masked stimuli corresponded to activity in a broadly distributed fronto-parieto-temporal network, occurring from about 300 ms after stimulus presentation.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"Brain Dynamics Underlying the Nonlinear Threshold for Access to Consciousness" presents a study on the neural mechanisms that distinguish between conscious and nonconscious processes. The authors used high-density recordings of event-related potentials (ERPs) and cortical source reconstruction to assess the time course of human brain activity evoked by masked stimuli and to determine neural events during which brain activity correlates with conscious reports.</w:t>
      </w:r>
    </w:p>
    <w:p>
      <w:pPr>
        <w:jc w:val="both"/>
      </w:pPr>
      <w:r>
        <w:rPr/>
        <w:t xml:space="preserve"/>
      </w:r>
    </w:p>
    <w:p>
      <w:pPr>
        <w:jc w:val="both"/>
      </w:pPr>
      <w:r>
        <w:rPr/>
        <w:t xml:space="preserve">The article provides a detailed introduction to the topic, outlining the existing models of conscious access and their differences in terms of brain areas involved and timing of activation. However, it is important to note that the article does not provide a comprehensive review of all existing models, potentially leading to bias towards the models presented.</w:t>
      </w:r>
    </w:p>
    <w:p>
      <w:pPr>
        <w:jc w:val="both"/>
      </w:pPr>
      <w:r>
        <w:rPr/>
        <w:t xml:space="preserve"/>
      </w:r>
    </w:p>
    <w:p>
      <w:pPr>
        <w:jc w:val="both"/>
      </w:pPr>
      <w:r>
        <w:rPr/>
        <w:t xml:space="preserve">The study itself is well-designed, using small steps in target-mask stimulus onset asynchrony (SOA) to determine which ERP events show the characteristic nonlinear dependence with SOA seen in subjective and objective reports. The results suggest distinct stages in mask-target interactions, indicating that subliminal processing can occur early on in the occipito-temporal pathway (&lt;250 ms) and pointing to a late (&gt;270 ms) and highly distributed fronto-parieto-temporal activation as a correlate of conscious reportability.</w:t>
      </w:r>
    </w:p>
    <w:p>
      <w:pPr>
        <w:jc w:val="both"/>
      </w:pPr>
      <w:r>
        <w:rPr/>
        <w:t xml:space="preserve"/>
      </w:r>
    </w:p>
    <w:p>
      <w:pPr>
        <w:jc w:val="both"/>
      </w:pPr>
      <w:r>
        <w:rPr/>
        <w:t xml:space="preserve">However, it is important to note that while the study provides evidence for a late stage of brain activity associated with conscious perception, it does not necessarily support one model over another. Additionally, there may be other factors at play beyond those considered in this study that contribute to conscious access.</w:t>
      </w:r>
    </w:p>
    <w:p>
      <w:pPr>
        <w:jc w:val="both"/>
      </w:pPr>
      <w:r>
        <w:rPr/>
        <w:t xml:space="preserve"/>
      </w:r>
    </w:p>
    <w:p>
      <w:pPr>
        <w:jc w:val="both"/>
      </w:pPr>
      <w:r>
        <w:rPr/>
        <w:t xml:space="preserve">Overall, while the article presents an interesting study on the neural mechanisms underlying conscious perception, it is important to consider potential biases towards certain models and limitations in its findings. Further research is needed to fully understand the complex nature of consciousness.</w:t>
      </w:r>
    </w:p>
    <w:p>
      <w:pPr>
        <w:pStyle w:val="Heading1"/>
      </w:pPr>
      <w:bookmarkStart w:id="5" w:name="_Toc5"/>
      <w:r>
        <w:t>Topics for further research:</w:t>
      </w:r>
      <w:bookmarkEnd w:id="5"/>
    </w:p>
    <w:p>
      <w:pPr>
        <w:spacing w:after="0"/>
        <w:numPr>
          <w:ilvl w:val="0"/>
          <w:numId w:val="2"/>
        </w:numPr>
      </w:pPr>
      <w:r>
        <w:rPr/>
        <w:t xml:space="preserve">Models of conscious access in neuroscience
</w:t>
      </w:r>
    </w:p>
    <w:p>
      <w:pPr>
        <w:spacing w:after="0"/>
        <w:numPr>
          <w:ilvl w:val="0"/>
          <w:numId w:val="2"/>
        </w:numPr>
      </w:pPr>
      <w:r>
        <w:rPr/>
        <w:t xml:space="preserve">Neural correlates of consciousness
</w:t>
      </w:r>
    </w:p>
    <w:p>
      <w:pPr>
        <w:spacing w:after="0"/>
        <w:numPr>
          <w:ilvl w:val="0"/>
          <w:numId w:val="2"/>
        </w:numPr>
      </w:pPr>
      <w:r>
        <w:rPr/>
        <w:t xml:space="preserve">Subliminal processing in the brain
</w:t>
      </w:r>
    </w:p>
    <w:p>
      <w:pPr>
        <w:spacing w:after="0"/>
        <w:numPr>
          <w:ilvl w:val="0"/>
          <w:numId w:val="2"/>
        </w:numPr>
      </w:pPr>
      <w:r>
        <w:rPr/>
        <w:t xml:space="preserve">Event-related potentials (ERPs) in neuroscience research
</w:t>
      </w:r>
    </w:p>
    <w:p>
      <w:pPr>
        <w:spacing w:after="0"/>
        <w:numPr>
          <w:ilvl w:val="0"/>
          <w:numId w:val="2"/>
        </w:numPr>
      </w:pPr>
      <w:r>
        <w:rPr/>
        <w:t xml:space="preserve">Cortical source reconstruction in EEG analysis
</w:t>
      </w:r>
    </w:p>
    <w:p>
      <w:pPr>
        <w:numPr>
          <w:ilvl w:val="0"/>
          <w:numId w:val="2"/>
        </w:numPr>
      </w:pPr>
      <w:r>
        <w:rPr/>
        <w:t xml:space="preserve">Factors influencing conscious access in the brain</w:t>
      </w:r>
    </w:p>
    <w:p>
      <w:pPr>
        <w:pStyle w:val="Heading1"/>
      </w:pPr>
      <w:bookmarkStart w:id="6" w:name="_Toc6"/>
      <w:r>
        <w:t>Report location:</w:t>
      </w:r>
      <w:bookmarkEnd w:id="6"/>
    </w:p>
    <w:p>
      <w:hyperlink r:id="rId8" w:history="1">
        <w:r>
          <w:rPr>
            <w:color w:val="2980b9"/>
            <w:u w:val="single"/>
          </w:rPr>
          <w:t xml:space="preserve">https://www.fullpicture.app/item/90cafc4abb381aa7671b61357d7c0faf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6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biology/article?id=10.1371%2Fjournal.pbio.0050260" TargetMode="External"/><Relationship Id="rId8" Type="http://schemas.openxmlformats.org/officeDocument/2006/relationships/hyperlink" Target="https://www.fullpicture.app/item/90cafc4abb381aa7671b61357d7c0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2024-01-18T15:16:47+01:00</dcterms:created>
  <dcterms:modified xsi:type="dcterms:W3CDTF">2024-01-18T15:16:47+01:00</dcterms:modified>
</cp:coreProperties>
</file>

<file path=docProps/custom.xml><?xml version="1.0" encoding="utf-8"?>
<Properties xmlns="http://schemas.openxmlformats.org/officeDocument/2006/custom-properties" xmlns:vt="http://schemas.openxmlformats.org/officeDocument/2006/docPropsVTypes"/>
</file>