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self-bonded porous graphite fiber monolith for phase change material composite with high thermal conductivity - ScienceDirect</w:t>
      </w:r>
      <w:br/>
      <w:hyperlink r:id="rId7" w:history="1">
        <w:r>
          <w:rPr>
            <w:color w:val="2980b9"/>
            <w:u w:val="single"/>
          </w:rPr>
          <w:t xml:space="preserve">https://www.sciencedirect.com/science/article/pii/S1385894722009986</w:t>
        </w:r>
      </w:hyperlink>
    </w:p>
    <w:p>
      <w:pPr>
        <w:pStyle w:val="Heading1"/>
      </w:pPr>
      <w:bookmarkStart w:id="2" w:name="_Toc2"/>
      <w:r>
        <w:t>Article summary:</w:t>
      </w:r>
      <w:bookmarkEnd w:id="2"/>
    </w:p>
    <w:p>
      <w:pPr>
        <w:jc w:val="both"/>
      </w:pPr>
      <w:r>
        <w:rPr/>
        <w:t xml:space="preserve">1. 提出了一种新的策略来合成高导热相变材料复合材料，其中包括自结合工程的三维多孔石墨纤维块体（SBGFM）。</w:t>
      </w:r>
    </w:p>
    <w:p>
      <w:pPr>
        <w:jc w:val="both"/>
      </w:pPr>
      <w:r>
        <w:rPr/>
        <w:t xml:space="preserve">2. SBGFM/PCM复合材料实现了高TC、TCE和TCEF，并最小化了界面热阻（ITR）。</w:t>
      </w:r>
    </w:p>
    <w:p>
      <w:pPr>
        <w:jc w:val="both"/>
      </w:pPr>
      <w:r>
        <w:rPr/>
        <w:t xml:space="preserve">3. 优化后的SBGFM-PCM复合材料在20.7 vol%负载下具有36.49 W·m−1·K−1的高TC，对应于152的TCE和734%每1 vol%负载的TCEF。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作为一篇科学论文，该文章在研究方法和实验结果方面具有一定的可信度。然而，在其表述中存在一些潜在的偏见和局限性。</w:t>
      </w:r>
    </w:p>
    <w:p>
      <w:pPr>
        <w:jc w:val="both"/>
      </w:pPr>
      <w:r>
        <w:rPr/>
        <w:t xml:space="preserve"/>
      </w:r>
    </w:p>
    <w:p>
      <w:pPr>
        <w:jc w:val="both"/>
      </w:pPr>
      <w:r>
        <w:rPr/>
        <w:t xml:space="preserve">首先，文章强调了热导率、填充物体积分数下的热导率增强和界面热阻等参数对相变材料复合材料的热传递增强效果的重要性。但是，文章没有提及其他可能影响相变材料复合材料性能的因素，如稳定性、耐久性、成本等。这可能导致读者对该技术的实际应用价值产生误解。</w:t>
      </w:r>
    </w:p>
    <w:p>
      <w:pPr>
        <w:jc w:val="both"/>
      </w:pPr>
      <w:r>
        <w:rPr/>
        <w:t xml:space="preserve"/>
      </w:r>
    </w:p>
    <w:p>
      <w:pPr>
        <w:jc w:val="both"/>
      </w:pPr>
      <w:r>
        <w:rPr/>
        <w:t xml:space="preserve">其次，文章没有探讨该技术可能带来的风险或负面影响。例如，在制备过程中使用的化学品是否对环境或人类健康造成危害？使用过程中是否会产生有害气体或废物？这些问题需要进一步考虑和评估。</w:t>
      </w:r>
    </w:p>
    <w:p>
      <w:pPr>
        <w:jc w:val="both"/>
      </w:pPr>
      <w:r>
        <w:rPr/>
        <w:t xml:space="preserve"/>
      </w:r>
    </w:p>
    <w:p>
      <w:pPr>
        <w:jc w:val="both"/>
      </w:pPr>
      <w:r>
        <w:rPr/>
        <w:t xml:space="preserve">此外，文章未探索任何反驳观点或不利证据，并且缺乏平等地呈现双方的态度。这可能会使读者认为该技术是唯一有效且无争议的解决方案。</w:t>
      </w:r>
    </w:p>
    <w:p>
      <w:pPr>
        <w:jc w:val="both"/>
      </w:pPr>
      <w:r>
        <w:rPr/>
        <w:t xml:space="preserve"/>
      </w:r>
    </w:p>
    <w:p>
      <w:pPr>
        <w:jc w:val="both"/>
      </w:pPr>
      <w:r>
        <w:rPr/>
        <w:t xml:space="preserve">最后，尽管文章提供了有关该技术设计和优化方案的详细信息，但它似乎缺乏对实际应用场景进行全面评估和验证。因此，在将其推广到实际应用之前，还需要进行更多深入研究和测试。</w:t>
      </w:r>
    </w:p>
    <w:p>
      <w:pPr>
        <w:jc w:val="both"/>
      </w:pPr>
      <w:r>
        <w:rPr/>
        <w:t xml:space="preserve"/>
      </w:r>
    </w:p>
    <w:p>
      <w:pPr>
        <w:jc w:val="both"/>
      </w:pPr>
      <w:r>
        <w:rPr/>
        <w:t xml:space="preserve">总之，虽然该文章提供了有关高性能相变材料复合材料设计和制备方案的重要信息，但仍需谨慎评估其实际应用价值，并考虑可能存在的风险和限制。</w:t>
      </w:r>
    </w:p>
    <w:p>
      <w:pPr>
        <w:pStyle w:val="Heading1"/>
      </w:pPr>
      <w:bookmarkStart w:id="5" w:name="_Toc5"/>
      <w:r>
        <w:t>Topics for further research:</w:t>
      </w:r>
      <w:bookmarkEnd w:id="5"/>
    </w:p>
    <w:p>
      <w:pPr>
        <w:spacing w:after="0"/>
        <w:numPr>
          <w:ilvl w:val="0"/>
          <w:numId w:val="2"/>
        </w:numPr>
      </w:pPr>
      <w:r>
        <w:rPr/>
        <w:t xml:space="preserve">Other factors affecting the performance of phase change composite materials
</w:t>
      </w:r>
    </w:p>
    <w:p>
      <w:pPr>
        <w:spacing w:after="0"/>
        <w:numPr>
          <w:ilvl w:val="0"/>
          <w:numId w:val="2"/>
        </w:numPr>
      </w:pPr>
      <w:r>
        <w:rPr/>
        <w:t xml:space="preserve">Potential risks or negative impacts of the technology
</w:t>
      </w:r>
    </w:p>
    <w:p>
      <w:pPr>
        <w:spacing w:after="0"/>
        <w:numPr>
          <w:ilvl w:val="0"/>
          <w:numId w:val="2"/>
        </w:numPr>
      </w:pPr>
      <w:r>
        <w:rPr/>
        <w:t xml:space="preserve">Exploration of opposing viewpoints or conflicting evidence
</w:t>
      </w:r>
    </w:p>
    <w:p>
      <w:pPr>
        <w:spacing w:after="0"/>
        <w:numPr>
          <w:ilvl w:val="0"/>
          <w:numId w:val="2"/>
        </w:numPr>
      </w:pPr>
      <w:r>
        <w:rPr/>
        <w:t xml:space="preserve">Comprehensive evaluation and validation of the technology in practical applications
</w:t>
      </w:r>
    </w:p>
    <w:p>
      <w:pPr>
        <w:spacing w:after="0"/>
        <w:numPr>
          <w:ilvl w:val="0"/>
          <w:numId w:val="2"/>
        </w:numPr>
      </w:pPr>
      <w:r>
        <w:rPr/>
        <w:t xml:space="preserve">Limitations and constraints of the technology
</w:t>
      </w:r>
    </w:p>
    <w:p>
      <w:pPr>
        <w:spacing w:after="0"/>
        <w:numPr>
          <w:ilvl w:val="0"/>
          <w:numId w:val="2"/>
        </w:numPr>
      </w:pPr>
      <w:r>
        <w:rPr/>
        <w:t xml:space="preserve">Consideration of stability</w:t>
      </w:r>
    </w:p>
    <w:p>
      <w:pPr>
        <w:spacing w:after="0"/>
        <w:numPr>
          <w:ilvl w:val="0"/>
          <w:numId w:val="2"/>
        </w:numPr>
      </w:pPr>
      <w:r>
        <w:rPr/>
        <w:t xml:space="preserve">durability</w:t>
      </w:r>
    </w:p>
    <w:p>
      <w:pPr>
        <w:numPr>
          <w:ilvl w:val="0"/>
          <w:numId w:val="2"/>
        </w:numPr>
      </w:pPr>
      <w:r>
        <w:rPr/>
        <w:t xml:space="preserve">and cost in addition to thermal conductivity and interface resistance.</w:t>
      </w:r>
    </w:p>
    <w:p>
      <w:pPr>
        <w:pStyle w:val="Heading1"/>
      </w:pPr>
      <w:bookmarkStart w:id="6" w:name="_Toc6"/>
      <w:r>
        <w:t>Report location:</w:t>
      </w:r>
      <w:bookmarkEnd w:id="6"/>
    </w:p>
    <w:p>
      <w:hyperlink r:id="rId8" w:history="1">
        <w:r>
          <w:rPr>
            <w:color w:val="2980b9"/>
            <w:u w:val="single"/>
          </w:rPr>
          <w:t xml:space="preserve">https://www.fullpicture.app/item/9161702abf36ef4acf69066645b173a0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04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09986" TargetMode="External"/><Relationship Id="rId8" Type="http://schemas.openxmlformats.org/officeDocument/2006/relationships/hyperlink" Target="https://www.fullpicture.app/item/9161702abf36ef4acf69066645b173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2023-03-13T08:23:06+01:00</dcterms:created>
  <dcterms:modified xsi:type="dcterms:W3CDTF">2023-03-13T08:23:06+01:00</dcterms:modified>
</cp:coreProperties>
</file>

<file path=docProps/custom.xml><?xml version="1.0" encoding="utf-8"?>
<Properties xmlns="http://schemas.openxmlformats.org/officeDocument/2006/custom-properties" xmlns:vt="http://schemas.openxmlformats.org/officeDocument/2006/docPropsVTypes"/>
</file>