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profiling of global metabolomic and transcriptomic responses to viral hemorrhagic septicemia virus infection in olive flounder - PubMed</w:t>
      </w:r>
      <w:br/>
      <w:hyperlink r:id="rId7" w:history="1">
        <w:r>
          <w:rPr>
            <w:color w:val="2980b9"/>
            <w:u w:val="single"/>
          </w:rPr>
          <w:t xml:space="preserve">https://pubmed.ncbi.nlm.nih.gov/29017947/</w:t>
        </w:r>
      </w:hyperlink>
    </w:p>
    <w:p>
      <w:pPr>
        <w:pStyle w:val="Heading1"/>
      </w:pPr>
      <w:bookmarkStart w:id="2" w:name="_Toc2"/>
      <w:r>
        <w:t>Article summary:</w:t>
      </w:r>
      <w:bookmarkEnd w:id="2"/>
    </w:p>
    <w:p>
      <w:pPr>
        <w:jc w:val="both"/>
      </w:pPr>
      <w:r>
        <w:rPr/>
        <w:t xml:space="preserve">1. This study investigated the mechanisms of viral hemorrhagic septicemia virus (VHSV) infection in olive flounder by performing transcriptomic and metabolomic profiling.</w:t>
      </w:r>
    </w:p>
    <w:p>
      <w:pPr>
        <w:jc w:val="both"/>
      </w:pPr>
      <w:r>
        <w:rPr/>
        <w:t xml:space="preserve">2. Six KEGG metabolic pathways, including carbohydrate metabolism, amino acid metabolism, lipid metabolism, transport and catabolism, metabolism of cofactors and vitamins, and energy metabolism were significantly suppressed due to VHSV infection.</w:t>
      </w:r>
    </w:p>
    <w:p>
      <w:pPr>
        <w:jc w:val="both"/>
      </w:pPr>
      <w:r>
        <w:rPr/>
        <w:t xml:space="preserve">3. Integrated analysis revealed four types of responses in the kidneys of olive flounder to VHSV infection: activation of the immune system and protein synthesis; suppression of ATP synthesis and antioxidant systems; inflammation of kidney tissue; and necrosis caused by suppression of ATP synthesis and antioxidant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for information about the mechanisms of viral hemorrhagic septicemia virus (VHSV) infection in olive flounder. The authors have conducted an extensive study using transcriptomic and metabolomic profiling to investigate the effects of VHSV on olive flounder kidneys. The results are presented clearly with detailed explanations, making it easy to understand the implications for further research into VHSV infections in fish species.</w:t>
      </w:r>
    </w:p>
    <w:p>
      <w:pPr>
        <w:jc w:val="both"/>
      </w:pPr>
      <w:r>
        <w:rPr/>
        <w:t xml:space="preserve">The article is also unbiased in its presentation of data, as it does not make any unsupported claims or present only one side of an argument without considering counterarguments or alternative perspectives. Furthermore, all potential risks associated with VHSV infections are noted throughout the article.</w:t>
      </w:r>
    </w:p>
    <w:p>
      <w:pPr>
        <w:jc w:val="both"/>
      </w:pPr>
      <w:r>
        <w:rPr/>
        <w:t xml:space="preserve">The only potential issue with this article is that it does not explore any unexplored counterarguments or missing points of consideration that could be relevant to understanding VHSV infections in fish species. However, this does not detract from the overall reliability and trustworthiness of the article as a source for information about VHSV infections in olive flounder.</w:t>
      </w:r>
    </w:p>
    <w:p>
      <w:pPr>
        <w:pStyle w:val="Heading1"/>
      </w:pPr>
      <w:bookmarkStart w:id="5" w:name="_Toc5"/>
      <w:r>
        <w:t>Topics for further research:</w:t>
      </w:r>
      <w:bookmarkEnd w:id="5"/>
    </w:p>
    <w:p>
      <w:pPr>
        <w:spacing w:after="0"/>
        <w:numPr>
          <w:ilvl w:val="0"/>
          <w:numId w:val="2"/>
        </w:numPr>
      </w:pPr>
      <w:r>
        <w:rPr/>
        <w:t xml:space="preserve">VHSV infection in fish species</w:t>
      </w:r>
    </w:p>
    <w:p>
      <w:pPr>
        <w:spacing w:after="0"/>
        <w:numPr>
          <w:ilvl w:val="0"/>
          <w:numId w:val="2"/>
        </w:numPr>
      </w:pPr>
      <w:r>
        <w:rPr/>
        <w:t xml:space="preserve">VHSV infection risk factors</w:t>
      </w:r>
    </w:p>
    <w:p>
      <w:pPr>
        <w:spacing w:after="0"/>
        <w:numPr>
          <w:ilvl w:val="0"/>
          <w:numId w:val="2"/>
        </w:numPr>
      </w:pPr>
      <w:r>
        <w:rPr/>
        <w:t xml:space="preserve">VHSV infection prevention strategies</w:t>
      </w:r>
    </w:p>
    <w:p>
      <w:pPr>
        <w:spacing w:after="0"/>
        <w:numPr>
          <w:ilvl w:val="0"/>
          <w:numId w:val="2"/>
        </w:numPr>
      </w:pPr>
      <w:r>
        <w:rPr/>
        <w:t xml:space="preserve">VHSV infection treatments</w:t>
      </w:r>
    </w:p>
    <w:p>
      <w:pPr>
        <w:spacing w:after="0"/>
        <w:numPr>
          <w:ilvl w:val="0"/>
          <w:numId w:val="2"/>
        </w:numPr>
      </w:pPr>
      <w:r>
        <w:rPr/>
        <w:t xml:space="preserve">VHSV infection transmission pathways</w:t>
      </w:r>
    </w:p>
    <w:p>
      <w:pPr>
        <w:numPr>
          <w:ilvl w:val="0"/>
          <w:numId w:val="2"/>
        </w:numPr>
      </w:pPr>
      <w:r>
        <w:rPr/>
        <w:t xml:space="preserve">VHSV infection epidemiology</w:t>
      </w:r>
    </w:p>
    <w:p>
      <w:pPr>
        <w:pStyle w:val="Heading1"/>
      </w:pPr>
      <w:bookmarkStart w:id="6" w:name="_Toc6"/>
      <w:r>
        <w:t>Report location:</w:t>
      </w:r>
      <w:bookmarkEnd w:id="6"/>
    </w:p>
    <w:p>
      <w:hyperlink r:id="rId8" w:history="1">
        <w:r>
          <w:rPr>
            <w:color w:val="2980b9"/>
            <w:u w:val="single"/>
          </w:rPr>
          <w:t xml:space="preserve">https://www.fullpicture.app/item/916da6cb5c04bb0e8a8bf7c15c41ab35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94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017947/" TargetMode="External"/><Relationship Id="rId8" Type="http://schemas.openxmlformats.org/officeDocument/2006/relationships/hyperlink" Target="https://www.fullpicture.app/item/916da6cb5c04bb0e8a8bf7c15c41ab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2023-02-21T00:54:37+01:00</dcterms:created>
  <dcterms:modified xsi:type="dcterms:W3CDTF">2023-02-21T00:54:37+01:00</dcterms:modified>
</cp:coreProperties>
</file>

<file path=docProps/custom.xml><?xml version="1.0" encoding="utf-8"?>
<Properties xmlns="http://schemas.openxmlformats.org/officeDocument/2006/custom-properties" xmlns:vt="http://schemas.openxmlformats.org/officeDocument/2006/docPropsVTypes"/>
</file>