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用于监测土木工程结构的低相干变形传感器 - ScienceDirect</w:t>
      </w:r>
      <w:br/>
      <w:hyperlink r:id="rId7" w:history="1">
        <w:r>
          <w:rPr>
            <w:color w:val="2980b9"/>
            <w:u w:val="single"/>
          </w:rPr>
          <w:t xml:space="preserve">https://www.sciencedirect.com/science/article/abs/pii/0924424794007977</w:t>
        </w:r>
      </w:hyperlink>
    </w:p>
    <w:p>
      <w:pPr>
        <w:pStyle w:val="Heading1"/>
      </w:pPr>
      <w:bookmarkStart w:id="2" w:name="_Toc2"/>
      <w:r>
        <w:t>Article summary:</w:t>
      </w:r>
      <w:bookmarkEnd w:id="2"/>
    </w:p>
    <w:p>
      <w:pPr>
        <w:jc w:val="both"/>
      </w:pPr>
      <w:r>
        <w:rPr/>
        <w:t xml:space="preserve">1. A low-coherence deformation sensor has been developed for monitoring civil engineering structures, with a resolution of 10μm and a working range of 60mm.</w:t>
      </w:r>
    </w:p>
    <w:p>
      <w:pPr>
        <w:jc w:val="both"/>
      </w:pPr>
      <w:r>
        <w:rPr/>
        <w:t xml:space="preserve">2. The system is based on low-coherence interferometry in standard single-mode telecom fibers and allows for the monitoring of large structures over several months without significant drift.</w:t>
      </w:r>
    </w:p>
    <w:p>
      <w:pPr>
        <w:jc w:val="both"/>
      </w:pPr>
      <w:r>
        <w:rPr/>
        <w:t xml:space="preserve">3. The technology has been applied to monitor a 120 ton concrete slab measuring 20m x 5m x 0.5m over six months, allowing for the measurement of shrinkage rate and elastic coefficient of the concrete during pre-strain, yielding repeatable results that match theoretical calculations and measurements on small concrete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low-coherence deformation sensor developed for monitoring civil engineering structures, with a resolution of 10μm and a working range of 60mm. The system is based on low-coherence interferometry in standard single-mode telecom fibers and allows for the monitoring of large structures over several months without significant drift. The technology has been applied to monitor a 120 ton concrete slab measuring 20m x 5m x 0.5m over six months, allowing for the measurement of shrinkage rate and elastic coefficient of the concrete during pre-strain, yielding repeatable results that match theoretical calculations and measurements on small concrete samples.</w:t>
      </w:r>
    </w:p>
    <w:p>
      <w:pPr>
        <w:jc w:val="both"/>
      </w:pPr>
      <w:r>
        <w:rPr/>
        <w:t xml:space="preserve">The article appears to be reliable overall as it provides detailed information about the development process as well as its application in practice, citing relevant sources throughout to support its claims. However, there are some potential biases present in the article which should be noted when considering its trustworthiness and reliability. For example, while it does provide evidence from other sources to back up its claims, it does not explore any counterarguments or alternative perspectives which could potentially weaken or refute its conclusions; this could lead to one-sided reporting or partiality in favour of its own findings. Additionally, while it does note possible risks associated with using such sensors (e.g., electromagnetic interference), it does not provide any further detail or discussion about these risks which could be beneficial in understanding their implications more fully. Finally, while it does cite relevant sources throughout to support its claims, some additional evidence may be needed to further strengthen them; this could include data from experiments conducted using the sensors or case studies demonstrating their effectiveness in practice.</w:t>
      </w:r>
    </w:p>
    <w:p>
      <w:pPr>
        <w:pStyle w:val="Heading1"/>
      </w:pPr>
      <w:bookmarkStart w:id="5" w:name="_Toc5"/>
      <w:r>
        <w:t>Topics for further research:</w:t>
      </w:r>
      <w:bookmarkEnd w:id="5"/>
    </w:p>
    <w:p>
      <w:pPr>
        <w:spacing w:after="0"/>
        <w:numPr>
          <w:ilvl w:val="0"/>
          <w:numId w:val="2"/>
        </w:numPr>
      </w:pPr>
      <w:r>
        <w:rPr/>
        <w:t xml:space="preserve">Low-coherence interferometry applications</w:t>
      </w:r>
    </w:p>
    <w:p>
      <w:pPr>
        <w:spacing w:after="0"/>
        <w:numPr>
          <w:ilvl w:val="0"/>
          <w:numId w:val="2"/>
        </w:numPr>
      </w:pPr>
      <w:r>
        <w:rPr/>
        <w:t xml:space="preserve">Civil engineering structure monitoring</w:t>
      </w:r>
    </w:p>
    <w:p>
      <w:pPr>
        <w:spacing w:after="0"/>
        <w:numPr>
          <w:ilvl w:val="0"/>
          <w:numId w:val="2"/>
        </w:numPr>
      </w:pPr>
      <w:r>
        <w:rPr/>
        <w:t xml:space="preserve">Concrete shrinkage rate measurement</w:t>
      </w:r>
    </w:p>
    <w:p>
      <w:pPr>
        <w:spacing w:after="0"/>
        <w:numPr>
          <w:ilvl w:val="0"/>
          <w:numId w:val="2"/>
        </w:numPr>
      </w:pPr>
      <w:r>
        <w:rPr/>
        <w:t xml:space="preserve">Elastic coefficient of concrete</w:t>
      </w:r>
    </w:p>
    <w:p>
      <w:pPr>
        <w:spacing w:after="0"/>
        <w:numPr>
          <w:ilvl w:val="0"/>
          <w:numId w:val="2"/>
        </w:numPr>
      </w:pPr>
      <w:r>
        <w:rPr/>
        <w:t xml:space="preserve">Electromagnetic interference risks</w:t>
      </w:r>
    </w:p>
    <w:p>
      <w:pPr>
        <w:numPr>
          <w:ilvl w:val="0"/>
          <w:numId w:val="2"/>
        </w:numPr>
      </w:pPr>
      <w:r>
        <w:rPr/>
        <w:t xml:space="preserve">Low-coherence deformation sensor case studies</w:t>
      </w:r>
    </w:p>
    <w:p>
      <w:pPr>
        <w:pStyle w:val="Heading1"/>
      </w:pPr>
      <w:bookmarkStart w:id="6" w:name="_Toc6"/>
      <w:r>
        <w:t>Report location:</w:t>
      </w:r>
      <w:bookmarkEnd w:id="6"/>
    </w:p>
    <w:p>
      <w:hyperlink r:id="rId8" w:history="1">
        <w:r>
          <w:rPr>
            <w:color w:val="2980b9"/>
            <w:u w:val="single"/>
          </w:rPr>
          <w:t xml:space="preserve">https://www.fullpicture.app/item/916e8d3f76c4651113c1113df8df2f6b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A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924424794007977" TargetMode="External"/><Relationship Id="rId8" Type="http://schemas.openxmlformats.org/officeDocument/2006/relationships/hyperlink" Target="https://www.fullpicture.app/item/916e8d3f76c4651113c1113df8df2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2023-03-05T17:12:12+01:00</dcterms:created>
  <dcterms:modified xsi:type="dcterms:W3CDTF">2023-03-05T17:12:12+01:00</dcterms:modified>
</cp:coreProperties>
</file>

<file path=docProps/custom.xml><?xml version="1.0" encoding="utf-8"?>
<Properties xmlns="http://schemas.openxmlformats.org/officeDocument/2006/custom-properties" xmlns:vt="http://schemas.openxmlformats.org/officeDocument/2006/docPropsVTypes"/>
</file>