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IBM LinuxONE | IBM</w:t>
      </w:r>
      <w:br/>
      <w:hyperlink r:id="rId7" w:history="1">
        <w:r>
          <w:rPr>
            <w:color w:val="2980b9"/>
            <w:u w:val="single"/>
          </w:rPr>
          <w:t xml:space="preserve">https://www.ibm.com/linuxone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IBM LinuxONE是一款企业级Linux服务器，具有独特的架构，可以满足关键工作负载的需求。</w:t>
      </w:r>
    </w:p>
    <w:p>
      <w:pPr>
        <w:jc w:val="both"/>
      </w:pPr>
      <w:r>
        <w:rPr/>
        <w:t xml:space="preserve">2. 它将IBM在建立可持续、安全和可扩展系统方面的经验与Linux操作系统的开放性相结合。</w:t>
      </w:r>
    </w:p>
    <w:p>
      <w:pPr>
        <w:jc w:val="both"/>
      </w:pPr>
      <w:r>
        <w:rPr/>
        <w:t xml:space="preserve">3. 通过回答几个问题（如硬件、工作负载类型和软件），IBM LinuxONE成本估算器根据你的回答和行业证明的假设，提供了一个高水平的总体成本。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这篇文章是IBM LinuxONE的宣传内容，旨在向用户介绍这一产品。文章中列出了IBM LinuxONE的特征、好处、使用情况以及总体成本估计。</w:t>
      </w:r>
    </w:p>
    <w:p>
      <w:pPr>
        <w:jc w:val="both"/>
      </w:pPr>
      <w:r>
        <w:rPr/>
        <w:t xml:space="preserve">尽管文章中列出了一些好处（如可持久性、安全性、可扩展性），但文章并没有对这些好处进行详尽的说明。此外，文章也未能考虑到使用IBM LinuxONE带来的风险。此外，文章也未能平衡地呈现不同意见——即使是对IBM LinuxONE存在的问题也都得到了避重就轻式地回应。</w:t>
      </w:r>
    </w:p>
    <w:p>
      <w:pPr>
        <w:jc w:val="both"/>
      </w:pPr>
      <w:r>
        <w:rPr/>
        <w:t xml:space="preserve">此外，文章中也存在一些片面之处——例如对IBM LinuxONE成本估计工具所依据的“行业证明”数据来源并没有进行详尽说明。此外，文章中也存在一些无根据之处——例如声明“Citibank通过整合数据中心减少数据中心占地面积和能耗”时并没有引用任何相关数据来证明这一声明。</w:t>
      </w:r>
    </w:p>
    <w:p>
      <w:pPr>
        <w:jc w:val="both"/>
      </w:pPr>
      <w:r>
        <w:rPr/>
        <w:t xml:space="preserve">因此，就可信度而言：由于上述原因（包含片面之处、无根据之处以及避重就轻式回应问题之处）, 这份宣传内容不能看作是客观真实考量IBM LinuxONE 的权威材料, 不能作为决定选用 IBM LinuxONE 的依据.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IBM LinuxONE 安全性</w:t>
      </w:r>
    </w:p>
    <w:p>
      <w:pPr>
        <w:spacing w:after="0"/>
        <w:numPr>
          <w:ilvl w:val="0"/>
          <w:numId w:val="2"/>
        </w:numPr>
      </w:pPr>
      <w:r>
        <w:rPr/>
        <w:t xml:space="preserve">IBM LinuxONE 可扩展性</w:t>
      </w:r>
    </w:p>
    <w:p>
      <w:pPr>
        <w:spacing w:after="0"/>
        <w:numPr>
          <w:ilvl w:val="0"/>
          <w:numId w:val="2"/>
        </w:numPr>
      </w:pPr>
      <w:r>
        <w:rPr/>
        <w:t xml:space="preserve">IBM LinuxONE 成本估计</w:t>
      </w:r>
    </w:p>
    <w:p>
      <w:pPr>
        <w:spacing w:after="0"/>
        <w:numPr>
          <w:ilvl w:val="0"/>
          <w:numId w:val="2"/>
        </w:numPr>
      </w:pPr>
      <w:r>
        <w:rPr/>
        <w:t xml:space="preserve">IBM LinuxONE 风险</w:t>
      </w:r>
    </w:p>
    <w:p>
      <w:pPr>
        <w:spacing w:after="0"/>
        <w:numPr>
          <w:ilvl w:val="0"/>
          <w:numId w:val="2"/>
        </w:numPr>
      </w:pPr>
      <w:r>
        <w:rPr/>
        <w:t xml:space="preserve">IBM LinuxONE 数据中心减少</w:t>
      </w:r>
    </w:p>
    <w:p>
      <w:pPr>
        <w:numPr>
          <w:ilvl w:val="0"/>
          <w:numId w:val="2"/>
        </w:numPr>
      </w:pPr>
      <w:r>
        <w:rPr/>
        <w:t xml:space="preserve">IBM LinuxONE 客户反馈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https://www.fullpicture.app/item/91e92f8de22f258411dcde71b8983330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95CD31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bm.com/linuxone" TargetMode="External"/><Relationship Id="rId8" Type="http://schemas.openxmlformats.org/officeDocument/2006/relationships/hyperlink" Target="https://www.fullpicture.app/item/91e92f8de22f258411dcde71b8983330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2023-02-25T00:13:53+01:00</dcterms:created>
  <dcterms:modified xsi:type="dcterms:W3CDTF">2023-02-25T00:13:53+01:00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