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Přes 70 % českých firem se nevyhne snižování provozních nákladů, většina ale investuje do technologií - EDIZone</w:t>
      </w:r>
      <w:br/>
      <w:hyperlink r:id="rId7" w:history="1">
        <w:r>
          <w:rPr>
            <w:color w:val="2980b9"/>
            <w:u w:val="single"/>
          </w:rPr>
          <w:t xml:space="preserve">https://www.edizone.cz/zpravy/pres-70-ceskych-firem-se-nevyhne-snizovani-provoznich-nakladu-vetsina-ale-investuje-do-technologii/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Podle průzkumu společnosti GRiT se až 71 % českých firem bude v tomto roce snažit snížit provozní náklady.</w:t>
      </w:r>
    </w:p>
    <w:p>
      <w:pPr>
        <w:jc w:val="both"/>
      </w:pPr>
      <w:r>
        <w:rPr/>
        <w:t xml:space="preserve">2. Většina firem ale také plánuje investovat do technologií, především do softwaru pro automatizaci administrativních procesů a do pořízení nebo vylepšení výrobních strojů.</w:t>
      </w:r>
    </w:p>
    <w:p>
      <w:pPr>
        <w:jc w:val="both"/>
      </w:pPr>
      <w:r>
        <w:rPr/>
        <w:t xml:space="preserve">3. Firmy hledají cesty k úsporám uvnitř kvůli zvyšování vstupních nákladů, nedostatku surovin, drahých energií a vysoké inflaci.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průzkum společnosti GRiT, který ukazuje, že většina českých firem plánuje snižovat provozní náklady a zároveň investovat do technologií. Zpravodajství je však jednostranné a nezohledňuje protiargumenty ani možná rizika.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předsudkem článku je jeho zaměření pouze na průzkum společnosti GRiT, což může vést k omezenému pohledu na situaci v českých firmách. Dále článek neposkytuje dostatečné důkazy pro tvrzení o plánovaném snižování nákladů na zaměstnance pouze 12 % dotazovaných firem. Je třeba si uvědomit, že takové škrty mohou mít negativní dopad na pracovníky a jejich motivaci.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 a možných rizik spojených s plánovanými investicemi do technologií. Například by bylo vhodné zmínit potenciální negativní dopad na pracovní místa, pokud bude docházet k automatizaci administrativních procesů nebo pořizování nových strojů.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Zpravodajství také chybí úvaha o tom, jak plánované škrty a investice ovlivní konkurenceschopnost firem v dlouhodobém horizontu. Je tedy nutné zdůraznit, že šetření není vždy nevyhnutelné a firmy by měly hledat způsoby ušetření dlouhodobě a podporovat svůj budoucí růst.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propagovat plánované investice do technologií jako řešení krize bez dostatečného zohlednění možných rizik a protiargumentů. Je tedy nutné brát informace prezentované v článku s určitou opatrností a hledat další zdroje informací pro komplexnější pohled na situaci v českých firmách.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možné negativní dopady automatizace na pracovní místa?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plánovanému šetření na zaměstnancích?
</w:t>
      </w:r>
    </w:p>
    <w:p>
      <w:pPr>
        <w:spacing w:after="0"/>
        <w:numPr>
          <w:ilvl w:val="0"/>
          <w:numId w:val="2"/>
        </w:numPr>
      </w:pPr>
      <w:r>
        <w:rPr/>
        <w:t xml:space="preserve">Jaké jsou dlouhodobé dopady plánovaných investic do technologií na konkurenceschopnost firem?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rizika spojená s pořizováním nových strojů?
</w:t>
      </w:r>
    </w:p>
    <w:p>
      <w:pPr>
        <w:spacing w:after="0"/>
        <w:numPr>
          <w:ilvl w:val="0"/>
          <w:numId w:val="2"/>
        </w:numPr>
      </w:pPr>
      <w:r>
        <w:rPr/>
        <w:t xml:space="preserve">Jaké jsou způsoby ušetření</w:t>
      </w:r>
    </w:p>
    <w:p>
      <w:pPr>
        <w:spacing w:after="0"/>
        <w:numPr>
          <w:ilvl w:val="0"/>
          <w:numId w:val="2"/>
        </w:numPr>
      </w:pPr>
      <w:r>
        <w:rPr/>
        <w:t xml:space="preserve">které podporují budoucí růst firem?
</w:t>
      </w:r>
    </w:p>
    <w:p>
      <w:pPr>
        <w:numPr>
          <w:ilvl w:val="0"/>
          <w:numId w:val="2"/>
        </w:numPr>
      </w:pPr>
      <w:r>
        <w:rPr/>
        <w:t xml:space="preserve">Jaké jsou zkušenosti firem s plánovaným snižováním nákladů na zaměstnance?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https://www.fullpicture.app/item/91f1e9e20dcd5d8a7586d74fd72db6cd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E07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izone.cz/zpravy/pres-70-ceskych-firem-se-nevyhne-snizovani-provoznich-nakladu-vetsina-ale-investuje-do-technologii/" TargetMode="External"/><Relationship Id="rId8" Type="http://schemas.openxmlformats.org/officeDocument/2006/relationships/hyperlink" Target="https://www.fullpicture.app/item/91f1e9e20dcd5d8a7586d74fd72db6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2023-12-24T05:34:16+01:00</dcterms:created>
  <dcterms:modified xsi:type="dcterms:W3CDTF">2023-12-24T05:34:16+01:00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