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Dapagliflozin treatment is associated with a reduction of epicardial adipose tissue thickness and epicardial glucose uptake in human type 2 diabetes - PMC</w:t>
      </w:r>
      <w:br/>
      <w:hyperlink r:id="rId7" w:history="1">
        <w:r>
          <w:rPr>
            <w:color w:val="2980b9"/>
            <w:u w:val="single"/>
          </w:rPr>
          <w:t xml:space="preserve">https://www.ncbi.nlm.nih.gov/pmc/articles/PMC10731727/</w:t>
        </w:r>
      </w:hyperlink>
    </w:p>
    <w:p>
      <w:pPr>
        <w:pStyle w:val="Heading1"/>
      </w:pPr>
      <w:bookmarkStart w:id="2" w:name="_Toc2"/>
      <w:r>
        <w:t>Article summary:</w:t>
      </w:r>
      <w:bookmarkEnd w:id="2"/>
    </w:p>
    <w:p>
      <w:pPr>
        <w:jc w:val="both"/>
      </w:pPr>
      <w:r>
        <w:rPr/>
        <w:t xml:space="preserve">1. 一项研究表明，使用SGLT-2抑制剂dapagliflozin治疗2型糖尿病患者可显著减少心包脂肪组织厚度和心包脂肪组织中的葡萄糖摄取。</w:t>
      </w:r>
    </w:p>
    <w:p>
      <w:pPr>
        <w:jc w:val="both"/>
      </w:pPr>
      <w:r>
        <w:rPr/>
        <w:t xml:space="preserve">2. 研究结果显示，dapagliflozin治疗组心包脂肪组织厚度减少了19％，在高胰岛素血糖调节夹持期间，心包脂肪组织中的葡萄糖摄取减少了21.6％。</w:t>
      </w:r>
    </w:p>
    <w:p>
      <w:pPr>
        <w:jc w:val="both"/>
      </w:pPr>
      <w:r>
        <w:rPr/>
        <w:t xml:space="preserve">3. SGLT-2抑制剂选择性地降低了2型糖尿病患者的心包脂肪组织厚度和心包脂肪组织中的葡萄糖摄取，这可能解释了观察到的增加心肌流量储备现象。</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这篇文章探讨了SGLT-2抑制剂达格列净对2型糖尿病患者心外脂肪组织厚度和葡萄糖摄取的影响。然而，文章存在一些潜在偏见和局限性。</w:t>
      </w:r>
    </w:p>
    <w:p>
      <w:pPr>
        <w:jc w:val="both"/>
      </w:pPr>
      <w:r>
        <w:rPr/>
        <w:t xml:space="preserve"/>
      </w:r>
    </w:p>
    <w:p>
      <w:pPr>
        <w:jc w:val="both"/>
      </w:pPr>
      <w:r>
        <w:rPr/>
        <w:t xml:space="preserve">首先，文章未提及作者可能存在的利益冲突或资助来源，这可能导致对结果的解释产生偏见。此外，样本量较小且只包括14名患者，这可能影响结果的可靠性和推广性。</w:t>
      </w:r>
    </w:p>
    <w:p>
      <w:pPr>
        <w:jc w:val="both"/>
      </w:pPr>
      <w:r>
        <w:rPr/>
        <w:t xml:space="preserve"/>
      </w:r>
    </w:p>
    <w:p>
      <w:pPr>
        <w:jc w:val="both"/>
      </w:pPr>
      <w:r>
        <w:rPr/>
        <w:t xml:space="preserve">其次，文章未充分考虑到其他可能影响心血管疾病风险的因素，如高血压、高胆固醇等。因此，结论仅基于心外脂肪组织厚度和葡萄糖摄取的变化可能过于简化。</w:t>
      </w:r>
    </w:p>
    <w:p>
      <w:pPr>
        <w:jc w:val="both"/>
      </w:pPr>
      <w:r>
        <w:rPr/>
        <w:t xml:space="preserve"/>
      </w:r>
    </w:p>
    <w:p>
      <w:pPr>
        <w:jc w:val="both"/>
      </w:pPr>
      <w:r>
        <w:rPr/>
        <w:t xml:space="preserve">另外，文章没有探讨达格列净治疗可能带来的潜在风险或副作用。对于任何药物治疗方案，都应该全面评估其利弊，并提供相关信息给患者做出知情决定。</w:t>
      </w:r>
    </w:p>
    <w:p>
      <w:pPr>
        <w:jc w:val="both"/>
      </w:pPr>
      <w:r>
        <w:rPr/>
        <w:t xml:space="preserve"/>
      </w:r>
    </w:p>
    <w:p>
      <w:pPr>
        <w:jc w:val="both"/>
      </w:pPr>
      <w:r>
        <w:rPr/>
        <w:t xml:space="preserve">最后，文章未涉及与其他类型2糖尿病治疗方法相比的效果比较，也没有探讨长期使用达格列净是否会带来持久的益处。因此，在评估该药物在临床实践中的价值时需要更多入和全面的研究。</w:t>
      </w:r>
    </w:p>
    <w:p>
      <w:pPr>
        <w:pStyle w:val="Heading1"/>
      </w:pPr>
      <w:bookmarkStart w:id="5" w:name="_Toc5"/>
      <w:r>
        <w:t>Topics for further research:</w:t>
      </w:r>
      <w:bookmarkEnd w:id="5"/>
    </w:p>
    <w:p>
      <w:pPr>
        <w:spacing w:after="0"/>
        <w:numPr>
          <w:ilvl w:val="0"/>
          <w:numId w:val="2"/>
        </w:numPr>
      </w:pPr>
      <w:r>
        <w:rPr/>
        <w:t xml:space="preserve">SGLT-2抑制剂达格列净的利弊
</w:t>
      </w:r>
    </w:p>
    <w:p>
      <w:pPr>
        <w:spacing w:after="0"/>
        <w:numPr>
          <w:ilvl w:val="0"/>
          <w:numId w:val="2"/>
        </w:numPr>
      </w:pPr>
      <w:r>
        <w:rPr/>
        <w:t xml:space="preserve">心血管疾病风险因素的综合考虑
</w:t>
      </w:r>
    </w:p>
    <w:p>
      <w:pPr>
        <w:spacing w:after="0"/>
        <w:numPr>
          <w:ilvl w:val="0"/>
          <w:numId w:val="2"/>
        </w:numPr>
      </w:pPr>
      <w:r>
        <w:rPr/>
        <w:t xml:space="preserve">达格列净可能的副作用和风险
</w:t>
      </w:r>
    </w:p>
    <w:p>
      <w:pPr>
        <w:spacing w:after="0"/>
        <w:numPr>
          <w:ilvl w:val="0"/>
          <w:numId w:val="2"/>
        </w:numPr>
      </w:pPr>
      <w:r>
        <w:rPr/>
        <w:t xml:space="preserve">达格列净与其他糖尿病治疗方法的比较
</w:t>
      </w:r>
    </w:p>
    <w:p>
      <w:pPr>
        <w:spacing w:after="0"/>
        <w:numPr>
          <w:ilvl w:val="0"/>
          <w:numId w:val="2"/>
        </w:numPr>
      </w:pPr>
      <w:r>
        <w:rPr/>
        <w:t xml:space="preserve">长期使用达格列净的效果和持久益处
</w:t>
      </w:r>
    </w:p>
    <w:p>
      <w:pPr>
        <w:numPr>
          <w:ilvl w:val="0"/>
          <w:numId w:val="2"/>
        </w:numPr>
      </w:pPr>
      <w:r>
        <w:rPr/>
        <w:t xml:space="preserve">临床实践中达格列净的价值评估</w:t>
      </w:r>
    </w:p>
    <w:p>
      <w:pPr>
        <w:pStyle w:val="Heading1"/>
      </w:pPr>
      <w:bookmarkStart w:id="6" w:name="_Toc6"/>
      <w:r>
        <w:t>Report location:</w:t>
      </w:r>
      <w:bookmarkEnd w:id="6"/>
    </w:p>
    <w:p>
      <w:hyperlink r:id="rId8" w:history="1">
        <w:r>
          <w:rPr>
            <w:color w:val="2980b9"/>
            <w:u w:val="single"/>
          </w:rPr>
          <w:t xml:space="preserve">https://www.fullpicture.app/item/91fff0b6e8b486df1c4e7c31e3c876cd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2C9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731727/" TargetMode="External"/><Relationship Id="rId8" Type="http://schemas.openxmlformats.org/officeDocument/2006/relationships/hyperlink" Target="https://www.fullpicture.app/item/91fff0b6e8b486df1c4e7c31e3c876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2024-04-04T08:39:50+02:00</dcterms:created>
  <dcterms:modified xsi:type="dcterms:W3CDTF">2024-04-04T08:39:50+02:00</dcterms:modified>
</cp:coreProperties>
</file>

<file path=docProps/custom.xml><?xml version="1.0" encoding="utf-8"?>
<Properties xmlns="http://schemas.openxmlformats.org/officeDocument/2006/custom-properties" xmlns:vt="http://schemas.openxmlformats.org/officeDocument/2006/docPropsVTypes"/>
</file>