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退耕还林(草)工程前后黄河流域生态系统碳储量时空演变与模拟预测 - 中国知网</w:t></w:r><w:br/><w:hyperlink r:id="rId7" w:history="1"><w:r><w:rPr><w:color w:val="2980b9"/><w:u w:val="single"/></w:rPr><w:t xml:space="preserve">http://kns-cnki-net-s.vpn.sxau.edu.cn:8118/kcms2/article/abstract?v=Fhes7GDiHN0_HTRclpjd9j7mfFuEWDOMY4Wbp-mDvwHwR2GfPm7qHwvjY2cKzo639WidE3037AqlGoyqsZuRwBE08DpNQWBck3O9KNjPrIXStgq9yi51aL-HCsYPTNNvfZhJlzqMgWQ%3D&uniplatform=NZKPT&language=CHS</w:t></w:r></w:hyperlink></w:p><w:p><w:pPr><w:pStyle w:val="Heading1"/></w:pPr><w:bookmarkStart w:id="2" w:name="_Toc2"/><w:r><w:t>Article summary:</w:t></w:r><w:bookmarkEnd w:id="2"/></w:p><w:p><w:pPr><w:jc w:val="both"/></w:pPr><w:r><w:rPr/><w:t xml:space="preserve">1. 1990年至2020年，黄河流域实施退耕还林(草)工程后，森林生态系统面积扩大，农田面积减少，碳储量呈波动增长趋势，2020年总碳储量达到峰值后因草地生态系统减少而下降。</w:t></w:r></w:p><w:p><w:pPr><w:jc w:val="both"/></w:pPr><w:r><w:rPr/><w:t xml:space="preserve">2. 空间上，碳储量高值区域分布在川西阿坝藏族自治州、甘肃南部等地；陕西中南部、山西中部等地的平均碳密度最高和最低。</w:t></w:r></w:p><w:p><w:pPr><w:jc w:val="both"/></w:pPr><w:r><w:rPr/><w:t xml:space="preserve">3. 2035年的四种情景模拟中，自然发展情景有碳储量损失，而其他三种情景均有增加。其中，适度退耕情景下黄河流域生态系统具有最强的碳固定能力。深度退耕情景是综合最优方案。</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对退耕还林(草)工程对黄河流域生态系统碳储量的影响进行了研究，但存在一些潜在偏见和片面报道。首先，文章没有提及可能存在的负面影响或风险，只着重强调了项目对碳储量的积极影响，这可能导致读者对该项目的全面性和可持续性产生误解。其次，文章未探讨其他可能的因素对碳储量变化的影响，比如气候变化、人类活动等因素，导致其主张缺乏全面性和深度。</w:t></w:r></w:p><w:p><w:pPr><w:jc w:val="both"/></w:pPr><w:r><w:rPr/><w:t xml:space="preserve"></w:t></w:r></w:p><w:p><w:pPr><w:jc w:val="both"/></w:pPr><w:r><w:rPr/><w:t xml:space="preserve">此外，文章中提出的一些主张缺乏充分的证据支持。例如，在2035年预测中，虽然提到了不同场景下碳储量的变情况，但并未说明具体数据来源或模型验证方法，使得读者难以判断这些预测结果可靠性和准确性。</w:t></w:r></w:p><w:p><w:pPr><w:jc w:val="both"/></w:pPr><w:r><w:rPr/><w:t xml:space="preserve"></w:t></w:r></w:p><w:p><w:pPr><w:jc w:val="both"/></w:pPr><w:r><w:rPr/><w:t xml:space="preserve">另外，文章似乎偏袒于退耕还林(草)工程，并未平等地呈现双方观点。它没有探讨可能存在的争议或批评意见，并且缺乏对项目实施过程中可能出现问题或挑战的深入思考。</w:t></w:r></w:p><w:p><w:pPr><w:jc w:val="both"/></w:pPr><w:r><w:rPr/><w:t xml:space="preserve"></w:t></w:r></w:p><w:p><w:pPr><w:jc w:val="both"/></w:pPr><w:r><w:rPr/><w:t xml:space="preserve">总之，这篇文章在研究退耕还林(草)工程对碳储量影响方面提供了一定参考价值，但需要更加客观全面地呈现数据和结论，并注意到可能存在的偏见和局限性。</w:t></w:r></w:p><w:p><w:pPr><w:pStyle w:val="Heading1"/></w:pPr><w:bookmarkStart w:id="5" w:name="_Toc5"/><w:r><w:t>Topics for further research:</w:t></w:r><w:bookmarkEnd w:id="5"/></w:p><w:p><w:pPr><w:spacing w:after="0"/><w:numPr><w:ilvl w:val="0"/><w:numId w:val="2"/></w:numPr></w:pPr><w:r><w:rPr/><w:t xml:space="preserve">负面影响和风险
</w:t></w:r></w:p><w:p><w:pPr><w:spacing w:after="0"/><w:numPr><w:ilvl w:val="0"/><w:numId w:val="2"/></w:numPr></w:pPr><w:r><w:rPr/><w:t xml:space="preserve">其他影响碳储量的因素
</w:t></w:r></w:p><w:p><w:pPr><w:spacing w:after="0"/><w:numPr><w:ilvl w:val="0"/><w:numId w:val="2"/></w:numPr></w:pPr><w:r><w:rPr/><w:t xml:space="preserve">缺乏证据支持的主张
</w:t></w:r></w:p><w:p><w:pPr><w:spacing w:after="0"/><w:numPr><w:ilvl w:val="0"/><w:numId w:val="2"/></w:numPr></w:pPr><w:r><w:rPr/><w:t xml:space="preserve">预测结果的可靠性和准确性
</w:t></w:r></w:p><w:p><w:pPr><w:spacing w:after="0"/><w:numPr><w:ilvl w:val="0"/><w:numId w:val="2"/></w:numPr></w:pPr><w:r><w:rPr/><w:t xml:space="preserve">平等呈现双方观点
</w:t></w:r></w:p><w:p><w:pPr><w:numPr><w:ilvl w:val="0"/><w:numId w:val="2"/></w:numPr></w:pPr><w:r><w:rPr/><w:t xml:space="preserve">项目实施中可能出现的问题和挑战</w:t></w:r></w:p><w:p><w:pPr><w:pStyle w:val="Heading1"/></w:pPr><w:bookmarkStart w:id="6" w:name="_Toc6"/><w:r><w:t>Report location:</w:t></w:r><w:bookmarkEnd w:id="6"/></w:p><w:p><w:hyperlink r:id="rId8" w:history="1"><w:r><w:rPr><w:color w:val="2980b9"/><w:u w:val="single"/></w:rPr><w:t xml:space="preserve">https://www.fullpicture.app/item/920656bd12d800750354b79f1d06f405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5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sxau.edu.cn:8118/kcms2/article/abstract?v=Fhes7GDiHN0_HTRclpjd9j7mfFuEWDOMY4Wbp-mDvwHwR2GfPm7qHwvjY2cKzo639WidE3037AqlGoyqsZuRwBE08DpNQWBck3O9KNjPrIXStgq9yi51aL-HCsYPTNNvfZhJlzqMgWQ%3D&amp;uniplatform=NZKPT&amp;language=CHS" TargetMode="External"/><Relationship Id="rId8" Type="http://schemas.openxmlformats.org/officeDocument/2006/relationships/hyperlink" Target="https://www.fullpicture.app/item/920656bd12d800750354b79f1d06f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2024-02-25T12:41:20+01:00</dcterms:created>
  <dcterms:modified xsi:type="dcterms:W3CDTF">2024-02-25T12:41:20+01:00</dcterms:modified>
</cp:coreProperties>
</file>

<file path=docProps/custom.xml><?xml version="1.0" encoding="utf-8"?>
<Properties xmlns="http://schemas.openxmlformats.org/officeDocument/2006/custom-properties" xmlns:vt="http://schemas.openxmlformats.org/officeDocument/2006/docPropsVTypes"/>
</file>