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 Classification of Cutaneous Melanoma - ScienceDirect</w:t>
      </w:r>
      <w:br/>
      <w:hyperlink r:id="rId7" w:history="1">
        <w:r>
          <w:rPr>
            <w:color w:val="2980b9"/>
            <w:u w:val="single"/>
          </w:rPr>
          <w:t xml:space="preserve">https://www.sciencedirect.com/science/article/pii/S0092867415006340?pes=vor</w:t>
        </w:r>
      </w:hyperlink>
    </w:p>
    <w:p>
      <w:pPr>
        <w:pStyle w:val="Heading1"/>
      </w:pPr>
      <w:bookmarkStart w:id="2" w:name="_Toc2"/>
      <w:r>
        <w:t>Article summary:</w:t>
      </w:r>
      <w:bookmarkEnd w:id="2"/>
    </w:p>
    <w:p>
      <w:pPr>
        <w:jc w:val="both"/>
      </w:pPr>
      <w:r>
        <w:rPr/>
        <w:t xml:space="preserve">1. This article presents the largest integrative analysis of cutaneous melanoma, with 333 primary and/or metastatic melanomas from 331 patients.</w:t>
      </w:r>
    </w:p>
    <w:p>
      <w:pPr>
        <w:jc w:val="both"/>
      </w:pPr>
      <w:r>
        <w:rPr/>
        <w:t xml:space="preserve">2. It establishes a framework for genomic classification into four subtypes based on the pattern of the most prevalent significantly mutated genes: BRAF, RAS, NF1, and Triple-WT.</w:t>
      </w:r>
    </w:p>
    <w:p>
      <w:pPr>
        <w:jc w:val="both"/>
      </w:pPr>
      <w:r>
        <w:rPr/>
        <w:t xml:space="preserve">3. Multi-dimensional analyses identify immune signatures associated with improved survival, suggesting that prognosis is influenced by tumor stroma immunobiology.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“Genomic Classification of Cutaneous Melanoma” is an informative and comprehensive overview of the landscape of genomic alterations in cutaneous melanomas through DNA, RNA, and protein-based analysis. The authors present a framework for genomic classification into one of four subtypes based on the pattern of the most prevalent significantly mutated genes: mutant BRAF, mutant RAS, mutant NF1, and Triple-WT (wild-type). Additionally, they identify enrichment of KIT mutations and focal amplifications as a feature of the Triple-WT subtype.</w:t>
      </w:r>
    </w:p>
    <w:p>
      <w:pPr>
        <w:jc w:val="both"/>
      </w:pPr>
      <w:r>
        <w:rPr/>
        <w:t xml:space="preserve">The article is well written and provides detailed information about the methods used to analyze the data as well as results from each platform. The authors also provide a patient-centric table summarizing clinicopathological characteristics which can be useful for further research. Furthermore, they provide evidence that suggests that prognosis may be influenced by tumor stroma immunobiology which could lead to more personalized therapeutic decision making in the future.</w:t>
      </w:r>
    </w:p>
    <w:p>
      <w:pPr>
        <w:jc w:val="both"/>
      </w:pPr>
      <w:r>
        <w:rPr/>
        <w:t xml:space="preserve">However, there are some potential biases in this article that should be noted. First, it is important to note that this study was conducted using samples from 14 tissue source sites which may not be representative of all cutaneous melanomas or other skin cancers due to differences in environmental factors such as UV radiation exposure or genetic predisposition among different populations. Additionally, since only two patients had matched primary and metastatic samples available for complete molecular analyses it is difficult to draw conclusions about how genomic alterations may differ between these two types of tumors without further research using larger sample sizes. Finally, while this study provides evidence that immune signatures are associated with improved survival it does not provide any evidence regarding how these signatures can be used to inform therapeutic decision making or if they can be used to predict response to treatment in individual patients which would require further research before any clinical implications can be drawn from these findings.</w:t>
      </w:r>
    </w:p>
    <w:p>
      <w:pPr>
        <w:pStyle w:val="Heading1"/>
      </w:pPr>
      <w:bookmarkStart w:id="5" w:name="_Toc5"/>
      <w:r>
        <w:t>Topics for further research:</w:t>
      </w:r>
      <w:bookmarkEnd w:id="5"/>
    </w:p>
    <w:p>
      <w:pPr>
        <w:spacing w:after="0"/>
        <w:numPr>
          <w:ilvl w:val="0"/>
          <w:numId w:val="2"/>
        </w:numPr>
      </w:pPr>
      <w:r>
        <w:rPr/>
        <w:t xml:space="preserve">Cutaneous melanoma prognosis</w:t>
      </w:r>
    </w:p>
    <w:p>
      <w:pPr>
        <w:spacing w:after="0"/>
        <w:numPr>
          <w:ilvl w:val="0"/>
          <w:numId w:val="2"/>
        </w:numPr>
      </w:pPr>
      <w:r>
        <w:rPr/>
        <w:t xml:space="preserve">Cutaneous melanoma immunobiology</w:t>
      </w:r>
    </w:p>
    <w:p>
      <w:pPr>
        <w:spacing w:after="0"/>
        <w:numPr>
          <w:ilvl w:val="0"/>
          <w:numId w:val="2"/>
        </w:numPr>
      </w:pPr>
      <w:r>
        <w:rPr/>
        <w:t xml:space="preserve">Cutaneous melanoma therapeutic decision making</w:t>
      </w:r>
    </w:p>
    <w:p>
      <w:pPr>
        <w:spacing w:after="0"/>
        <w:numPr>
          <w:ilvl w:val="0"/>
          <w:numId w:val="2"/>
        </w:numPr>
      </w:pPr>
      <w:r>
        <w:rPr/>
        <w:t xml:space="preserve">Cutaneous melanoma environmental factors</w:t>
      </w:r>
    </w:p>
    <w:p>
      <w:pPr>
        <w:spacing w:after="0"/>
        <w:numPr>
          <w:ilvl w:val="0"/>
          <w:numId w:val="2"/>
        </w:numPr>
      </w:pPr>
      <w:r>
        <w:rPr/>
        <w:t xml:space="preserve">Cutaneous melanoma genetic predisposition</w:t>
      </w:r>
    </w:p>
    <w:p>
      <w:pPr>
        <w:numPr>
          <w:ilvl w:val="0"/>
          <w:numId w:val="2"/>
        </w:numPr>
      </w:pPr>
      <w:r>
        <w:rPr/>
        <w:t xml:space="preserve">Cutaneous melanoma response to treatment</w:t>
      </w:r>
    </w:p>
    <w:p>
      <w:pPr>
        <w:pStyle w:val="Heading1"/>
      </w:pPr>
      <w:bookmarkStart w:id="6" w:name="_Toc6"/>
      <w:r>
        <w:t>Report location:</w:t>
      </w:r>
      <w:bookmarkEnd w:id="6"/>
    </w:p>
    <w:p>
      <w:hyperlink r:id="rId8" w:history="1">
        <w:r>
          <w:rPr>
            <w:color w:val="2980b9"/>
            <w:u w:val="single"/>
          </w:rPr>
          <w:t xml:space="preserve">https://www.fullpicture.app/item/92616fe137b65f9e2372caa9aeef835a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EA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15006340?pes=vor" TargetMode="External"/><Relationship Id="rId8" Type="http://schemas.openxmlformats.org/officeDocument/2006/relationships/hyperlink" Target="https://www.fullpicture.app/item/92616fe137b65f9e2372caa9aeef83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2023-02-23T02:17:30+01:00</dcterms:created>
  <dcterms:modified xsi:type="dcterms:W3CDTF">2023-02-23T02:17:30+01:00</dcterms:modified>
</cp:coreProperties>
</file>

<file path=docProps/custom.xml><?xml version="1.0" encoding="utf-8"?>
<Properties xmlns="http://schemas.openxmlformats.org/officeDocument/2006/custom-properties" xmlns:vt="http://schemas.openxmlformats.org/officeDocument/2006/docPropsVTypes"/>
</file>