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One-Step Synthesis of Tunable-Size Gold Nanoplates on Graphene Multilayers | Nano Letters</w:t>
      </w:r>
      <w:br/>
      <w:hyperlink r:id="rId7" w:history="1">
        <w:r>
          <w:rPr>
            <w:color w:val="2980b9"/>
            <w:u w:val="single"/>
          </w:rPr>
          <w:t xml:space="preserve">https://pubs.acs.org/doi/10.1021/acs.nanolett.7b05173</w:t>
        </w:r>
      </w:hyperlink>
    </w:p>
    <w:p>
      <w:pPr>
        <w:pStyle w:val="Heading1"/>
      </w:pPr>
      <w:bookmarkStart w:id="2" w:name="_Toc2"/>
      <w:r>
        <w:t>Article summary:</w:t>
      </w:r>
      <w:bookmarkEnd w:id="2"/>
    </w:p>
    <w:p>
      <w:pPr>
        <w:jc w:val="both"/>
      </w:pPr>
      <w:r>
        <w:rPr/>
        <w:t xml:space="preserve">1. Graphene has many exceptional properties, making it an ideal platform for building multifunctional heterostructures and nanocomposites.</w:t>
      </w:r>
    </w:p>
    <w:p>
      <w:pPr>
        <w:jc w:val="both"/>
      </w:pPr>
      <w:r>
        <w:rPr/>
        <w:t xml:space="preserve">2. A one-step approach is proposed for the synthesis of 111-oriented Au nanoplates with truncated hexagonal shapes on graphene layers using KAuBr4.</w:t>
      </w:r>
    </w:p>
    <w:p>
      <w:pPr>
        <w:jc w:val="both"/>
      </w:pPr>
      <w:r>
        <w:rPr/>
        <w:t xml:space="preserve">3. The lateral sizes and thicknesses of the nanoplates can be tuned by adjusting the concentrations of HAuCl4 and KAuBr4, as well as the synthesis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“One-Step Synthesis of Tunable-Size Gold Nanoplates on Graphene Multilayers” provides a detailed overview of a new one-step approach for synthesizing 111-oriented Au nanoplates with truncated hexagonal shapes on graphene layers using KAuBr4. The article is written in a clear and concise manner, providing sufficient detail to understand the process without being overly technical or difficult to follow. The authors provide evidence to support their claims, such as references to previous studies that have demonstrated the superior catalytic activity, superlubricating behavior, and tip- and surface-enhanced Raman scattering of 111-oriented Au nanoplates on graphitic supports. Additionally, they provide evidence that suggests that bromine in the precursor is responsible for the formation of nanoplate morphologies observed with KAuBr4. </w:t>
      </w:r>
    </w:p>
    <w:p>
      <w:pPr>
        <w:jc w:val="both"/>
      </w:pPr>
      <w:r>
        <w:rPr/>
        <w:t xml:space="preserve">The article does not appear to be biased or promotional in nature; however, there are some points that could be further explored or discussed in more detail. For example, while the authors mention that graphene acts as a reduction agent during synthesis, they do not discuss how this affects the overall process or what other factors may influence it. Additionally, while they provide evidence to suggest that bromine in the precursor is responsible for forming nanoplate morphologies observed with KAuBr4, they do not explore any potential risks associated with this method or discuss any possible alternatives. Furthermore, while they mention that their results provide new insights into the kinetics of nanoplate formation, they do not discuss any unexplored counterarguments or present both sides equally when discussing their findings. </w:t>
      </w:r>
    </w:p>
    <w:p>
      <w:pPr>
        <w:jc w:val="both"/>
      </w:pPr>
      <w:r>
        <w:rPr/>
        <w:t xml:space="preserve">In conclusion, this article provides a detailed overview of a new one-step approach for synthesizing 111-oriented Au nanoplates with truncated hexagonal shapes on graphene layers using KAuBr4 and presents evidence to support its claims; however, there are some points which could be further explored or discussed in more detail such as potential risks associated with this method and unexplored counterarguments when discussing their findings.</w:t>
      </w:r>
    </w:p>
    <w:p>
      <w:pPr>
        <w:pStyle w:val="Heading1"/>
      </w:pPr>
      <w:bookmarkStart w:id="5" w:name="_Toc5"/>
      <w:r>
        <w:t>Topics for further research:</w:t>
      </w:r>
      <w:bookmarkEnd w:id="5"/>
    </w:p>
    <w:p>
      <w:pPr>
        <w:spacing w:after="0"/>
        <w:numPr>
          <w:ilvl w:val="0"/>
          <w:numId w:val="2"/>
        </w:numPr>
      </w:pPr>
      <w:r>
        <w:rPr/>
        <w:t xml:space="preserve">Graphene reduction agent </w:t>
      </w:r>
    </w:p>
    <w:p>
      <w:pPr>
        <w:spacing w:after="0"/>
        <w:numPr>
          <w:ilvl w:val="0"/>
          <w:numId w:val="2"/>
        </w:numPr>
      </w:pPr>
      <w:r>
        <w:rPr/>
        <w:t xml:space="preserve">Bromine precursor risks </w:t>
      </w:r>
    </w:p>
    <w:p>
      <w:pPr>
        <w:spacing w:after="0"/>
        <w:numPr>
          <w:ilvl w:val="0"/>
          <w:numId w:val="2"/>
        </w:numPr>
      </w:pPr>
      <w:r>
        <w:rPr/>
        <w:t xml:space="preserve">Alternatives to KAuBr4 </w:t>
      </w:r>
    </w:p>
    <w:p>
      <w:pPr>
        <w:spacing w:after="0"/>
        <w:numPr>
          <w:ilvl w:val="0"/>
          <w:numId w:val="2"/>
        </w:numPr>
      </w:pPr>
      <w:r>
        <w:rPr/>
        <w:t xml:space="preserve">Kinetics of nanoplate formation </w:t>
      </w:r>
    </w:p>
    <w:p>
      <w:pPr>
        <w:spacing w:after="0"/>
        <w:numPr>
          <w:ilvl w:val="0"/>
          <w:numId w:val="2"/>
        </w:numPr>
      </w:pPr>
      <w:r>
        <w:rPr/>
        <w:t xml:space="preserve">Counterarguments to nanoplate formation </w:t>
      </w:r>
    </w:p>
    <w:p>
      <w:pPr>
        <w:numPr>
          <w:ilvl w:val="0"/>
          <w:numId w:val="2"/>
        </w:numPr>
      </w:pPr>
      <w:r>
        <w:rPr/>
        <w:t xml:space="preserve">Tip- and surface-enhanced Raman scattering</w:t>
      </w:r>
    </w:p>
    <w:p>
      <w:pPr>
        <w:pStyle w:val="Heading1"/>
      </w:pPr>
      <w:bookmarkStart w:id="6" w:name="_Toc6"/>
      <w:r>
        <w:t>Report location:</w:t>
      </w:r>
      <w:bookmarkEnd w:id="6"/>
    </w:p>
    <w:p>
      <w:hyperlink r:id="rId8" w:history="1">
        <w:r>
          <w:rPr>
            <w:color w:val="2980b9"/>
            <w:u w:val="single"/>
          </w:rPr>
          <w:t xml:space="preserve">https://www.fullpicture.app/item/9279b52fa2cce33d634eb47c8cd57324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92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7b05173" TargetMode="External"/><Relationship Id="rId8" Type="http://schemas.openxmlformats.org/officeDocument/2006/relationships/hyperlink" Target="https://www.fullpicture.app/item/9279b52fa2cce33d634eb47c8cd57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2023-02-23T21:10:24+01:00</dcterms:created>
  <dcterms:modified xsi:type="dcterms:W3CDTF">2023-02-23T21:10:24+01:00</dcterms:modified>
</cp:coreProperties>
</file>

<file path=docProps/custom.xml><?xml version="1.0" encoding="utf-8"?>
<Properties xmlns="http://schemas.openxmlformats.org/officeDocument/2006/custom-properties" xmlns:vt="http://schemas.openxmlformats.org/officeDocument/2006/docPropsVTypes"/>
</file>