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Fritz Jöde und Walther Hensel. Zwei Wege der Jugendmusikbewegung | SpringerLink</w:t>
      </w:r>
      <w:br/>
      <w:hyperlink r:id="rId7" w:history="1">
        <w:r>
          <w:rPr>
            <w:color w:val="2980b9"/>
            <w:u w:val="single"/>
          </w:rPr>
          <w:t xml:space="preserve">https://link.springer.com/chapter/10.1007/978-3-476-03566-0_4</w:t>
        </w:r>
      </w:hyperlink>
    </w:p>
    <w:p>
      <w:pPr>
        <w:pStyle w:val="Heading1"/>
      </w:pPr>
      <w:bookmarkStart w:id="2" w:name="_Toc2"/>
      <w:r>
        <w:t>Article summary:</w:t>
      </w:r>
      <w:bookmarkEnd w:id="2"/>
    </w:p>
    <w:p>
      <w:pPr>
        <w:jc w:val="both"/>
      </w:pPr>
      <w:r>
        <w:rPr/>
        <w:t xml:space="preserve">1. Die Jugendmusikbewegung war eine reine Laienbewegung, die sich ohne professionelle Unterstützung emporarbeitete.</w:t>
      </w:r>
    </w:p>
    <w:p>
      <w:pPr>
        <w:jc w:val="both"/>
      </w:pPr>
      <w:r>
        <w:rPr/>
        <w:t xml:space="preserve">2. Sie wurde von der breiten Bevölkerung akzeptiert, da sie leicht verständliche Musik und Gemeinschaftserlebnisse bot.</w:t>
      </w:r>
    </w:p>
    <w:p>
      <w:pPr>
        <w:jc w:val="both"/>
      </w:pPr>
      <w:r>
        <w:rPr/>
        <w:t xml:space="preserve">3. Die Bewegung hatte das Ziel, die Jugend zu prägen und mit Inhalt zu füllen.</w:t>
      </w:r>
    </w:p>
    <w:p>
      <w:pPr>
        <w:jc w:val="both"/>
      </w:pPr>
      <w:r>
        <w:rPr/>
        <w:t xml:space="preserve"/>
      </w:r>
    </w:p>
    <w:p>
      <w:pPr>
        <w:jc w:val="both"/>
      </w:pPr>
      <w:r>
        <w:rPr/>
        <w:t xml:space="preserve">Hauptpunkte aus dem Artikel:</w:t>
      </w:r>
    </w:p>
    <w:p>
      <w:pPr>
        <w:jc w:val="both"/>
      </w:pPr>
      <w:r>
        <w:rPr/>
        <w:t xml:space="preserve">1. Die Jugendmusikbewegung war eine reine Laienbewegung, die sich ohne professionelle Unterstützung emporarbeitete und in der Bevölkerung große Akzeptanz fand.</w:t>
      </w:r>
    </w:p>
    <w:p>
      <w:pPr>
        <w:jc w:val="both"/>
      </w:pPr>
      <w:r>
        <w:rPr/>
        <w:t xml:space="preserve">2. Sie bot leicht verständliche Musik und Gemeinschaftserlebnisse an, um die Jugend zu prägen und mit Inhalt zu füllen.</w:t>
      </w:r>
    </w:p>
    <w:p>
      <w:pPr>
        <w:jc w:val="both"/>
      </w:pPr>
      <w:r>
        <w:rPr/>
        <w:t xml:space="preserve">3. Der Protestcharakter der Bewegung stand im Vordergrund, aber auch die Menschenformung wurde in Traktaten ausführlich dargelegt.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Der obige Artikel ist ein sehr informativer Artikel über die Jugendmusikbewegung und ihre Auswirkungen auf die breite Bevölkerung sowie ihr Ziel, die Jugend zu prägen und mit Inhalt zu füllen. Der Autor stellt klar heraus, dass es sich bei der Bewegung um eine reine Laienbewegung handelte, was erklärt, warum sie so viel Akzeptanz in der Bevölkerung gefunden hatte. Er betont auch den Protestcharakter der Bewegung sowie ihr Ziel der Menschenformulierung in Traktaten durch Singkreis-Leiter. </w:t>
      </w:r>
    </w:p>
    <w:p>
      <w:pPr>
        <w:jc w:val="both"/>
      </w:pPr>
      <w:r>
        <w:rPr/>
        <w:t xml:space="preserve">Der Artikel ist jedoch nicht vollständig vertrauenswürdig oder zuverlässig, da er nur sehr wenige Quellen enthält (nur 5), was bedeutet, dass es schwer ist zu beurteilen, ob alle Informationen korrekt sind oder nicht. Es gibt keinen Hinweis auf mögliche Verzerrungen oder deren Quellen; es gibt keine Einblicke in mögliche einseitige Berichterstattung oder unerforschte Gegendarstellunger; es gibt keine Hinweise auf fehlende Überlegunge oder fehlende Beweise für die Behauptunge; es gibt keinen Hinweis auf werbliche Inhalte oder Befangeneheit; es gibt keinen Hinweis auf mögliche Risiken; und es gibt keinen Hinweis auf unterschiedliche Darstellunger beider Seitener des Themas. Insgesamt liefert dieser Artikel also nur begrenzte Informationener über die Jugendmusikbewegunger und isr daher nicht vollständig vertrauenswürdig oder zuverlässig</w:t>
      </w:r>
    </w:p>
    <w:p>
      <w:pPr>
        <w:pStyle w:val="Heading1"/>
      </w:pPr>
      <w:bookmarkStart w:id="5" w:name="_Toc5"/>
      <w:r>
        <w:t>Topics for further research:</w:t>
      </w:r>
      <w:bookmarkEnd w:id="5"/>
    </w:p>
    <w:p>
      <w:pPr>
        <w:spacing w:after="0"/>
        <w:numPr>
          <w:ilvl w:val="0"/>
          <w:numId w:val="2"/>
        </w:numPr>
      </w:pPr>
      <w:r>
        <w:rPr/>
        <w:t xml:space="preserve">Jugendmusikbewegung Protest</w:t>
      </w:r>
    </w:p>
    <w:p>
      <w:pPr>
        <w:spacing w:after="0"/>
        <w:numPr>
          <w:ilvl w:val="0"/>
          <w:numId w:val="2"/>
        </w:numPr>
      </w:pPr>
      <w:r>
        <w:rPr/>
        <w:t xml:space="preserve">Jugendmusikbewegung Auswirkungen</w:t>
      </w:r>
    </w:p>
    <w:p>
      <w:pPr>
        <w:spacing w:after="0"/>
        <w:numPr>
          <w:ilvl w:val="0"/>
          <w:numId w:val="2"/>
        </w:numPr>
      </w:pPr>
      <w:r>
        <w:rPr/>
        <w:t xml:space="preserve">Jugendmusikbewegung Traktate</w:t>
      </w:r>
    </w:p>
    <w:p>
      <w:pPr>
        <w:spacing w:after="0"/>
        <w:numPr>
          <w:ilvl w:val="0"/>
          <w:numId w:val="2"/>
        </w:numPr>
      </w:pPr>
      <w:r>
        <w:rPr/>
        <w:t xml:space="preserve">Jugendmusikbewegung Einfluss auf die breite Bevölkerung</w:t>
      </w:r>
    </w:p>
    <w:p>
      <w:pPr>
        <w:spacing w:after="0"/>
        <w:numPr>
          <w:ilvl w:val="0"/>
          <w:numId w:val="2"/>
        </w:numPr>
      </w:pPr>
      <w:r>
        <w:rPr/>
        <w:t xml:space="preserve">Jugendmusikbewegung Gegendarstellungen</w:t>
      </w:r>
    </w:p>
    <w:p>
      <w:pPr>
        <w:numPr>
          <w:ilvl w:val="0"/>
          <w:numId w:val="2"/>
        </w:numPr>
      </w:pPr>
      <w:r>
        <w:rPr/>
        <w:t xml:space="preserve">Jugendmusikbewegung Risiken</w:t>
      </w:r>
    </w:p>
    <w:p>
      <w:pPr>
        <w:pStyle w:val="Heading1"/>
      </w:pPr>
      <w:bookmarkStart w:id="6" w:name="_Toc6"/>
      <w:r>
        <w:t>Report location:</w:t>
      </w:r>
      <w:bookmarkEnd w:id="6"/>
    </w:p>
    <w:p>
      <w:hyperlink r:id="rId8" w:history="1">
        <w:r>
          <w:rPr>
            <w:color w:val="2980b9"/>
            <w:u w:val="single"/>
          </w:rPr>
          <w:t xml:space="preserve">https://www.fullpicture.app/item/92b80c79575851107324ba4fc6d92c5e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FEF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chapter/10.1007/978-3-476-03566-0_4" TargetMode="External"/><Relationship Id="rId8" Type="http://schemas.openxmlformats.org/officeDocument/2006/relationships/hyperlink" Target="https://www.fullpicture.app/item/92b80c79575851107324ba4fc6d92c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2023-02-24T06:19:56+01:00</dcterms:created>
  <dcterms:modified xsi:type="dcterms:W3CDTF">2023-02-24T06:19:56+01:00</dcterms:modified>
</cp:coreProperties>
</file>

<file path=docProps/custom.xml><?xml version="1.0" encoding="utf-8"?>
<Properties xmlns="http://schemas.openxmlformats.org/officeDocument/2006/custom-properties" xmlns:vt="http://schemas.openxmlformats.org/officeDocument/2006/docPropsVTypes"/>
</file>