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photoresponsive glycosidase mimic - Chemical Communications (RSC Publishing)</w:t>
      </w:r>
      <w:br/>
      <w:hyperlink r:id="rId7" w:history="1">
        <w:r>
          <w:rPr>
            <w:color w:val="2980b9"/>
            <w:u w:val="single"/>
          </w:rPr>
          <w:t xml:space="preserve">https://pubs.rsc.org/en/content/articlelanding/2014/CC/C4CC03394A</w:t>
        </w:r>
      </w:hyperlink>
    </w:p>
    <w:p>
      <w:pPr>
        <w:pStyle w:val="Heading1"/>
      </w:pPr>
      <w:bookmarkStart w:id="2" w:name="_Toc2"/>
      <w:r>
        <w:t>Article summary:</w:t>
      </w:r>
      <w:bookmarkEnd w:id="2"/>
    </w:p>
    <w:p>
      <w:pPr>
        <w:jc w:val="both"/>
      </w:pPr>
      <w:r>
        <w:rPr/>
        <w:t xml:space="preserve">1. Azobenzene-3,3′-dicarboxylic acid exists in photoisomerizable (E) and (Z)-forms.</w:t>
      </w:r>
    </w:p>
    <w:p>
      <w:pPr>
        <w:jc w:val="both"/>
      </w:pPr>
      <w:r>
        <w:rPr/>
        <w:t xml:space="preserve">2. Deprotonation of the carboxylic acid groups from the (E)-form occurs simultaneously, whereas in the (Z)-form it occurs in a stepwise fashion.</w:t>
      </w:r>
    </w:p>
    <w:p>
      <w:pPr>
        <w:jc w:val="both"/>
      </w:pPr>
      <w:r>
        <w:rPr/>
        <w:t xml:space="preserve">3. The mono anionic form of the (Z)-isomer acts as a glycosidase mimic that proceeds through a general acid–general base catalytic mechanism.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photoresponsive glycosidase mimic” published in Chemical Communications (RSC Publishing) is a well-written and informative piece of research on the topic of photoresponsive glycosidase mimics. The authors provide an overview of existing research on photochromic systems and their potential applications, before delving into their own research on azobenzene-3,3′-dicarboxylic acid and its ability to act as a glycosidase mimic when deprotonated. The article is written in an unbiased manner, presenting both sides of the argument equally and providing evidence for each claim made. Furthermore, all possible risks associated with this type of research are noted throughout the article, ensuring that readers are aware of any potential dangers associated with this technology. In conclusion, this article is reliable and trustworthy due to its balanced approach to presenting both sides of the argument and its thoroughness in noting any potential risks associated with this type of research.</w:t>
      </w:r>
    </w:p>
    <w:p>
      <w:pPr>
        <w:pStyle w:val="Heading1"/>
      </w:pPr>
      <w:bookmarkStart w:id="5" w:name="_Toc5"/>
      <w:r>
        <w:t>Topics for further research:</w:t>
      </w:r>
      <w:bookmarkEnd w:id="5"/>
    </w:p>
    <w:p>
      <w:pPr>
        <w:spacing w:after="0"/>
        <w:numPr>
          <w:ilvl w:val="0"/>
          <w:numId w:val="2"/>
        </w:numPr>
      </w:pPr>
      <w:r>
        <w:rPr/>
        <w:t xml:space="preserve">Photoresponsive glycosidase mimics</w:t>
      </w:r>
    </w:p>
    <w:p>
      <w:pPr>
        <w:spacing w:after="0"/>
        <w:numPr>
          <w:ilvl w:val="0"/>
          <w:numId w:val="2"/>
        </w:numPr>
      </w:pPr>
      <w:r>
        <w:rPr/>
        <w:t xml:space="preserve">Azobenzene-3,3′-dicarboxylic acid</w:t>
      </w:r>
    </w:p>
    <w:p>
      <w:pPr>
        <w:spacing w:after="0"/>
        <w:numPr>
          <w:ilvl w:val="0"/>
          <w:numId w:val="2"/>
        </w:numPr>
      </w:pPr>
      <w:r>
        <w:rPr/>
        <w:t xml:space="preserve">Photochromic systems</w:t>
      </w:r>
    </w:p>
    <w:p>
      <w:pPr>
        <w:spacing w:after="0"/>
        <w:numPr>
          <w:ilvl w:val="0"/>
          <w:numId w:val="2"/>
        </w:numPr>
      </w:pPr>
      <w:r>
        <w:rPr/>
        <w:t xml:space="preserve">Photochemical reactions</w:t>
      </w:r>
    </w:p>
    <w:p>
      <w:pPr>
        <w:spacing w:after="0"/>
        <w:numPr>
          <w:ilvl w:val="0"/>
          <w:numId w:val="2"/>
        </w:numPr>
      </w:pPr>
      <w:r>
        <w:rPr/>
        <w:t xml:space="preserve">Enzyme mimics</w:t>
      </w:r>
    </w:p>
    <w:p>
      <w:pPr>
        <w:numPr>
          <w:ilvl w:val="0"/>
          <w:numId w:val="2"/>
        </w:numPr>
      </w:pPr>
      <w:r>
        <w:rPr/>
        <w:t xml:space="preserve">Biocatalysis</w:t>
      </w:r>
    </w:p>
    <w:p>
      <w:pPr>
        <w:pStyle w:val="Heading1"/>
      </w:pPr>
      <w:bookmarkStart w:id="6" w:name="_Toc6"/>
      <w:r>
        <w:t>Report location:</w:t>
      </w:r>
      <w:bookmarkEnd w:id="6"/>
    </w:p>
    <w:p>
      <w:hyperlink r:id="rId8" w:history="1">
        <w:r>
          <w:rPr>
            <w:color w:val="2980b9"/>
            <w:u w:val="single"/>
          </w:rPr>
          <w:t xml:space="preserve">https://www.fullpicture.app/item/930132f17df64a8d96e21788d56291fa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77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4/CC/C4CC03394A" TargetMode="External"/><Relationship Id="rId8" Type="http://schemas.openxmlformats.org/officeDocument/2006/relationships/hyperlink" Target="https://www.fullpicture.app/item/930132f17df64a8d96e21788d56291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2023-02-27T00:13:58+01:00</dcterms:created>
  <dcterms:modified xsi:type="dcterms:W3CDTF">2023-02-27T00:13:58+01:00</dcterms:modified>
</cp:coreProperties>
</file>

<file path=docProps/custom.xml><?xml version="1.0" encoding="utf-8"?>
<Properties xmlns="http://schemas.openxmlformats.org/officeDocument/2006/custom-properties" xmlns:vt="http://schemas.openxmlformats.org/officeDocument/2006/docPropsVTypes"/>
</file>