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全面注册制来临！餐饮上市被限，资本容不下“烟火气”？</w:t>
      </w:r>
      <w:br/>
      <w:hyperlink r:id="rId7" w:history="1">
        <w:r>
          <w:rPr>
            <w:color w:val="2980b9"/>
            <w:u w:val="single"/>
          </w:rPr>
          <w:t xml:space="preserve">https://www.instapaper.com/read/1588693076</w:t>
        </w:r>
      </w:hyperlink>
    </w:p>
    <w:p>
      <w:pPr>
        <w:pStyle w:val="Heading1"/>
      </w:pPr>
      <w:bookmarkStart w:id="2" w:name="_Toc2"/>
      <w:r>
        <w:t>Article summary:</w:t>
      </w:r>
      <w:bookmarkEnd w:id="2"/>
    </w:p>
    <w:p>
      <w:pPr>
        <w:jc w:val="both"/>
      </w:pPr>
      <w:r>
        <w:rPr/>
        <w:t xml:space="preserve">1. The China Securities Regulatory Commission has publicly solicited opinions on the draft of major system rules for the full implementation of the stock issuance registration system, which means that China's capital market has officially entered the era of a comprehensive registration system. However, the detailed rules of the IPO traffic light industry review standards show that catering companies will face stricter approval standards and procedures for listing in the future.</w:t>
      </w:r>
    </w:p>
    <w:p>
      <w:pPr>
        <w:jc w:val="both"/>
      </w:pPr>
      <w:r>
        <w:rPr/>
        <w:t xml:space="preserve"/>
      </w:r>
    </w:p>
    <w:p>
      <w:pPr>
        <w:jc w:val="both"/>
      </w:pPr>
      <w:r>
        <w:rPr/>
        <w:t xml:space="preserve">2. The competition in the catering industry has become more fierce, and many companies are seeking to solve their cash flow problems through listing and financing. However, only a few catering companies have successfully gone public, and even fewer are currently sprinting for listing due to tightened regulations.</w:t>
      </w:r>
    </w:p>
    <w:p>
      <w:pPr>
        <w:jc w:val="both"/>
      </w:pPr>
      <w:r>
        <w:rPr/>
        <w:t xml:space="preserve"/>
      </w:r>
    </w:p>
    <w:p>
      <w:pPr>
        <w:jc w:val="both"/>
      </w:pPr>
      <w:r>
        <w:rPr/>
        <w:t xml:space="preserve">3. The difficulty for catering companies to go public is not because China's capital market cannot tolerate fireworks, but rather due to compliance issues and food safety concerns that need to be optimized. Standardization also needs to be improved in order to attract investment and achieve sustainable growth. Michelle Ice City's potential A-share listing could be a great encouragement or a big blow to the industry depending on its success or failure in breaking through regulatory barriers.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该文章主要讨论了全面注册制对餐饮企业上市的影响，但存在一些偏见和不足之处。</w:t>
      </w:r>
    </w:p>
    <w:p>
      <w:pPr>
        <w:jc w:val="both"/>
      </w:pPr>
      <w:r>
        <w:rPr/>
        <w:t xml:space="preserve"/>
      </w:r>
    </w:p>
    <w:p>
      <w:pPr>
        <w:jc w:val="both"/>
      </w:pPr>
      <w:r>
        <w:rPr/>
        <w:t xml:space="preserve">首先，文章提到了“traffic light”规则对餐饮企业上市的限制，但没有提供更多关于这些规则的详细信息或来源。此外，文章也没有探讨为什么会有这些限制以及它们是否合理。</w:t>
      </w:r>
    </w:p>
    <w:p>
      <w:pPr>
        <w:jc w:val="both"/>
      </w:pPr>
      <w:r>
        <w:rPr/>
        <w:t xml:space="preserve"/>
      </w:r>
    </w:p>
    <w:p>
      <w:pPr>
        <w:jc w:val="both"/>
      </w:pPr>
      <w:r>
        <w:rPr/>
        <w:t xml:space="preserve">其次，文章声称餐饮企业需要上市来解决资金问题，但并没有提供足够的证据来支持这个观点。实际上，许多餐饮企业拥有良好的现金流和自我融资能力，并不需要通过上市来解决资金问题。</w:t>
      </w:r>
    </w:p>
    <w:p>
      <w:pPr>
        <w:jc w:val="both"/>
      </w:pPr>
      <w:r>
        <w:rPr/>
        <w:t xml:space="preserve"/>
      </w:r>
    </w:p>
    <w:p>
      <w:pPr>
        <w:jc w:val="both"/>
      </w:pPr>
      <w:r>
        <w:rPr/>
        <w:t xml:space="preserve">此外，文章还忽略了食品安全等重要问题对餐饮企业上市的影响。在过去几年中，食品安全问题频繁发生，并引起了公众和监管机构的关注。因此，在考虑是否允许某个餐饮企业上市时，必须考虑其合规性和食品安全记录。</w:t>
      </w:r>
    </w:p>
    <w:p>
      <w:pPr>
        <w:jc w:val="both"/>
      </w:pPr>
      <w:r>
        <w:rPr/>
        <w:t xml:space="preserve"/>
      </w:r>
    </w:p>
    <w:p>
      <w:pPr>
        <w:jc w:val="both"/>
      </w:pPr>
      <w:r>
        <w:rPr/>
        <w:t xml:space="preserve">最后，文章未能平等地呈现双方观点，并且缺乏对可能存在的风险进行充分探讨。例如，在谈论“火锅气”时，文章未能提到由于环保压力和消费者偏好变化而导致的潜在风险。</w:t>
      </w:r>
    </w:p>
    <w:p>
      <w:pPr>
        <w:jc w:val="both"/>
      </w:pPr>
      <w:r>
        <w:rPr/>
        <w:t xml:space="preserve"/>
      </w:r>
    </w:p>
    <w:p>
      <w:pPr>
        <w:jc w:val="both"/>
      </w:pPr>
      <w:r>
        <w:rPr/>
        <w:t xml:space="preserve">总之，该文章存在一些片面报道、无根据的主张、缺失考虑点和偏袒等问题。在撰写类似文章时应更加客观、全面地呈现事实，并注意可能存在的风险和挑战。</w:t>
      </w:r>
    </w:p>
    <w:p>
      <w:pPr>
        <w:pStyle w:val="Heading1"/>
      </w:pPr>
      <w:bookmarkStart w:id="5" w:name="_Toc5"/>
      <w:r>
        <w:t>Topics for further research:</w:t>
      </w:r>
      <w:bookmarkEnd w:id="5"/>
    </w:p>
    <w:p>
      <w:pPr>
        <w:spacing w:after="0"/>
        <w:numPr>
          <w:ilvl w:val="0"/>
          <w:numId w:val="2"/>
        </w:numPr>
      </w:pPr>
      <w:r>
        <w:rPr/>
        <w:t xml:space="preserve">Traffic light rules for IPOs in China
</w:t>
      </w:r>
    </w:p>
    <w:p>
      <w:pPr>
        <w:spacing w:after="0"/>
        <w:numPr>
          <w:ilvl w:val="0"/>
          <w:numId w:val="2"/>
        </w:numPr>
      </w:pPr>
      <w:r>
        <w:rPr/>
        <w:t xml:space="preserve">Funding options for restaurant businesses
</w:t>
      </w:r>
    </w:p>
    <w:p>
      <w:pPr>
        <w:spacing w:after="0"/>
        <w:numPr>
          <w:ilvl w:val="0"/>
          <w:numId w:val="2"/>
        </w:numPr>
      </w:pPr>
      <w:r>
        <w:rPr/>
        <w:t xml:space="preserve">Importance of food safety in restaurant industry
</w:t>
      </w:r>
    </w:p>
    <w:p>
      <w:pPr>
        <w:spacing w:after="0"/>
        <w:numPr>
          <w:ilvl w:val="0"/>
          <w:numId w:val="2"/>
        </w:numPr>
      </w:pPr>
      <w:r>
        <w:rPr/>
        <w:t xml:space="preserve">Compliance and safety records for IPOs
</w:t>
      </w:r>
    </w:p>
    <w:p>
      <w:pPr>
        <w:spacing w:after="0"/>
        <w:numPr>
          <w:ilvl w:val="0"/>
          <w:numId w:val="2"/>
        </w:numPr>
      </w:pPr>
      <w:r>
        <w:rPr/>
        <w:t xml:space="preserve">Risks and challenges for restaurant IPOs
</w:t>
      </w:r>
    </w:p>
    <w:p>
      <w:pPr>
        <w:numPr>
          <w:ilvl w:val="0"/>
          <w:numId w:val="2"/>
        </w:numPr>
      </w:pPr>
      <w:r>
        <w:rPr/>
        <w:t xml:space="preserve">Balanced and objective reporting in articles</w:t>
      </w:r>
    </w:p>
    <w:p>
      <w:pPr>
        <w:pStyle w:val="Heading1"/>
      </w:pPr>
      <w:bookmarkStart w:id="6" w:name="_Toc6"/>
      <w:r>
        <w:t>Report location:</w:t>
      </w:r>
      <w:bookmarkEnd w:id="6"/>
    </w:p>
    <w:p>
      <w:hyperlink r:id="rId8" w:history="1">
        <w:r>
          <w:rPr>
            <w:color w:val="2980b9"/>
            <w:u w:val="single"/>
          </w:rPr>
          <w:t xml:space="preserve">https://www.fullpicture.app/item/932f16cf271d867bebdc731da1c8ef8a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72C5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stapaper.com/read/1588693076" TargetMode="External"/><Relationship Id="rId8" Type="http://schemas.openxmlformats.org/officeDocument/2006/relationships/hyperlink" Target="https://www.fullpicture.app/item/932f16cf271d867bebdc731da1c8e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2023-05-16T19:19:34+02:00</dcterms:created>
  <dcterms:modified xsi:type="dcterms:W3CDTF">2023-05-16T19:19:34+02:00</dcterms:modified>
</cp:coreProperties>
</file>

<file path=docProps/custom.xml><?xml version="1.0" encoding="utf-8"?>
<Properties xmlns="http://schemas.openxmlformats.org/officeDocument/2006/custom-properties" xmlns:vt="http://schemas.openxmlformats.org/officeDocument/2006/docPropsVTypes"/>
</file>