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多尺度耕地供需动态平衡模式研究 - 中国知网</w:t></w:r><w:br/><w:hyperlink r:id="rId7" w:history="1"><w:r><w:rPr><w:color w:val="2980b9"/><w:u w:val="single"/></w:rPr><w:t xml:space="preserve">https://kns.cnki.net/kcms2/article/abstract?v=3uoqIhG8C44YLTlOAiTRKgchrJ08w1e7F1IFNsBV5UsuG8iyHQ4BXfdkcRZjjWz60Emsl9szAx5spGM8v0nrLa98CyfUuC3K&uniplatform=NZKPT</w:t></w:r></w:hyperlink></w:p><w:p><w:pPr><w:pStyle w:val="Heading1"/></w:pPr><w:bookmarkStart w:id="2" w:name="_Toc2"/><w:r><w:t>Article summary:</w:t></w:r><w:bookmarkEnd w:id="2"/></w:p><w:p><w:pPr><w:jc w:val="both"/></w:pPr><w:r><w:rPr/><w:t xml:space="preserve">1. The article discusses the multi-scale standard for dynamic balance of land supply and demand.</w:t></w:r></w:p><w:p><w:pPr><w:jc w:val="both"/></w:pPr><w:r><w:rPr/><w:t xml:space="preserve">2. It examines the basic models of dynamic balance from the perspectives of total, average, quality, time and region.</w:t></w:r></w:p><w:p><w:pPr><w:jc w:val="both"/></w:pPr><w:r><w:rPr/><w:t xml:space="preserve">3. It proposes a regulation model to achieve the target balance under certain constraints.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in-depth analysis of the multi-scale standard for dynamic balance of land supply and demand from multiple perspectives. The article is well-structured and organized, with clear explanations on each point discussed. The author also provides detailed examples to illustrate their points, which makes it easier for readers to understand the concepts presented in the article. Furthermore, the author has provided references to other relevant studies which adds credibility to their claims. </w:t></w:r></w:p><w:p><w:pPr><w:jc w:val="both"/></w:pPr><w:r><w:rPr/><w:t xml:space="preserve">However, there are some potential biases that should be noted when reading this article. For example, while the author does provide references to other studies, they do not explore any counterarguments or alternative perspectives that may exist in these studies. Additionally, while the author does discuss potential risks associated with achieving a target balance under certain constraints, they do not provide any evidence or data to support their claims regarding these risks. Finally, while the author does present both sides of an argument fairly equally throughout most of the article, there are some sections where one side is given more attention than another which could lead to partiality in readers’ understanding of certain topics discussed in this article.</w:t></w:r></w:p><w:p><w:pPr><w:pStyle w:val="Heading1"/></w:pPr><w:bookmarkStart w:id="5" w:name="_Toc5"/><w:r><w:t>Topics for further research:</w:t></w:r><w:bookmarkEnd w:id="5"/></w:p><w:p><w:pPr><w:spacing w:after="0"/><w:numPr><w:ilvl w:val="0"/><w:numId w:val="2"/></w:numPr></w:pPr><w:r><w:rPr/><w:t xml:space="preserve">Multi-scale land supply and demand</w:t></w:r></w:p><w:p><w:pPr><w:spacing w:after="0"/><w:numPr><w:ilvl w:val="0"/><w:numId w:val="2"/></w:numPr></w:pPr><w:r><w:rPr/><w:t xml:space="preserve">Dynamic balance of land supply and demand</w:t></w:r></w:p><w:p><w:pPr><w:spacing w:after="0"/><w:numPr><w:ilvl w:val="0"/><w:numId w:val="2"/></w:numPr></w:pPr><w:r><w:rPr/><w:t xml:space="preserve">Multi-scale standard for land supply and demand</w:t></w:r></w:p><w:p><w:pPr><w:spacing w:after="0"/><w:numPr><w:ilvl w:val="0"/><w:numId w:val="2"/></w:numPr></w:pPr><w:r><w:rPr/><w:t xml:space="preserve">Potential risks of achieving target balance</w:t></w:r></w:p><w:p><w:pPr><w:spacing w:after="0"/><w:numPr><w:ilvl w:val="0"/><w:numId w:val="2"/></w:numPr></w:pPr><w:r><w:rPr/><w:t xml:space="preserve">Alternative perspectives on land supply and demand</w:t></w:r></w:p><w:p><w:pPr><w:numPr><w:ilvl w:val="0"/><w:numId w:val="2"/></w:numPr></w:pPr><w:r><w:rPr/><w:t xml:space="preserve">Evidence-based analysis of land supply and demand</w:t></w:r></w:p><w:p><w:pPr><w:pStyle w:val="Heading1"/></w:pPr><w:bookmarkStart w:id="6" w:name="_Toc6"/><w:r><w:t>Report location:</w:t></w:r><w:bookmarkEnd w:id="6"/></w:p><w:p><w:hyperlink r:id="rId8" w:history="1"><w:r><w:rPr><w:color w:val="2980b9"/><w:u w:val="single"/></w:rPr><w:t xml:space="preserve">https://www.fullpicture.app/item/93434e4923594f770124a2307fe14c07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C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F1IFNsBV5UsuG8iyHQ4BXfdkcRZjjWz60Emsl9szAx5spGM8v0nrLa98CyfUuC3K&amp;uniplatform=NZKPT" TargetMode="External"/><Relationship Id="rId8" Type="http://schemas.openxmlformats.org/officeDocument/2006/relationships/hyperlink" Target="https://www.fullpicture.app/item/93434e4923594f770124a2307fe14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2023-03-06T23:26:08+01:00</dcterms:created>
  <dcterms:modified xsi:type="dcterms:W3CDTF">2023-03-06T23:26:08+01:00</dcterms:modified>
</cp:coreProperties>
</file>

<file path=docProps/custom.xml><?xml version="1.0" encoding="utf-8"?>
<Properties xmlns="http://schemas.openxmlformats.org/officeDocument/2006/custom-properties" xmlns:vt="http://schemas.openxmlformats.org/officeDocument/2006/docPropsVTypes"/>
</file>