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Vulnerability Assessment Framework for Cultural Heritage Sites: The Case of the Roman Ruins of Tróia | SpringerLink</w:t>
      </w:r>
      <w:br/>
      <w:hyperlink r:id="rId7" w:history="1">
        <w:r>
          <w:rPr>
            <w:color w:val="2980b9"/>
            <w:u w:val="single"/>
          </w:rPr>
          <w:t xml:space="preserve">https://link.springer.com/article/10.1007/s13753-023-00463-4</w:t>
        </w:r>
      </w:hyperlink>
    </w:p>
    <w:p>
      <w:pPr>
        <w:pStyle w:val="Heading1"/>
      </w:pPr>
      <w:bookmarkStart w:id="2" w:name="_Toc2"/>
      <w:r>
        <w:t>Article summary:</w:t>
      </w:r>
      <w:bookmarkEnd w:id="2"/>
    </w:p>
    <w:p>
      <w:pPr>
        <w:jc w:val="both"/>
      </w:pPr>
      <w:r>
        <w:rPr/>
        <w:t xml:space="preserve">1. This article proposes an integrated framework of vulnerability assessment for cultural heritage sites exposed to multiple hazards, exemplified for the Roman Ruins of Tróia, Portugal.</w:t>
      </w:r>
    </w:p>
    <w:p>
      <w:pPr>
        <w:jc w:val="both"/>
      </w:pPr>
      <w:r>
        <w:rPr/>
        <w:t xml:space="preserve">2. The Cultural Heritage Vulnerability Index (CHVI) incorporates structural and non-structural factors into the assessment procedure.</w:t>
      </w:r>
    </w:p>
    <w:p>
      <w:pPr>
        <w:jc w:val="both"/>
      </w:pPr>
      <w:r>
        <w:rPr/>
        <w:t xml:space="preserve">3. The proposed method mainly targets cultural heritage sites, particularly large-scale sites, to provide a vulnerability assessment of the different areas of a site to multiple hazards and facilitate risk management at site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Vulnerability Assessment Framework for Cultural Heritage Sites: The Case of the Roman Ruins of Tróia” is a well-researched and comprehensive piece that provides an in-depth analysis of the concept of vulnerability in relation to cultural heritage sites and its implications on risk management strategies. The authors have provided a detailed overview of existing vulnerability assessment methods and frameworks, as well as discussed various definitions and approaches related to vulnerability in both disaster risk management and climate change adaptation contexts. Furthermore, they have presented their proposed framework – the Cultural Heritage Vulnerability Index (CHVI) – which incorporates structural and non-structural factors into the assessment procedure.</w:t>
      </w:r>
    </w:p>
    <w:p>
      <w:pPr>
        <w:jc w:val="both"/>
      </w:pPr>
      <w:r>
        <w:rPr/>
        <w:t xml:space="preserve">The article is generally reliable and trustworthy; however, there are some potential biases that should be noted. Firstly, while the authors have discussed various definitions and approaches related to vulnerability in both disaster risk management and climate change adaptation contexts, they have not explored any counterarguments or alternative perspectives on these topics. Secondly, while the authors have provided a detailed overview of existing vulnerability assessment methods and frameworks, they have not discussed any potential risks associated with these methods or frameworks. Finally, while the authors have presented their proposed framework – CHVI – they have not provided any evidence or data to support their claims about its effectiveness or accuracy.</w:t>
      </w:r>
    </w:p>
    <w:p>
      <w:pPr>
        <w:jc w:val="both"/>
      </w:pPr>
      <w:r>
        <w:rPr/>
        <w:t xml:space="preserve">In conclusion, this article is generally reliable and trustworthy; however, it does contain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Counterarguments to vulnerability assessment</w:t>
      </w:r>
    </w:p>
    <w:p>
      <w:pPr>
        <w:spacing w:after="0"/>
        <w:numPr>
          <w:ilvl w:val="0"/>
          <w:numId w:val="2"/>
        </w:numPr>
      </w:pPr>
      <w:r>
        <w:rPr/>
        <w:t xml:space="preserve">Risks associated with vulnerability assessment methods</w:t>
      </w:r>
    </w:p>
    <w:p>
      <w:pPr>
        <w:spacing w:after="0"/>
        <w:numPr>
          <w:ilvl w:val="0"/>
          <w:numId w:val="2"/>
        </w:numPr>
      </w:pPr>
      <w:r>
        <w:rPr/>
        <w:t xml:space="preserve">Evidence for Cultural Heritage Vulnerability Index (CHVI)</w:t>
      </w:r>
    </w:p>
    <w:p>
      <w:pPr>
        <w:spacing w:after="0"/>
        <w:numPr>
          <w:ilvl w:val="0"/>
          <w:numId w:val="2"/>
        </w:numPr>
      </w:pPr>
      <w:r>
        <w:rPr/>
        <w:t xml:space="preserve">Alternative perspectives on vulnerability</w:t>
      </w:r>
    </w:p>
    <w:p>
      <w:pPr>
        <w:spacing w:after="0"/>
        <w:numPr>
          <w:ilvl w:val="0"/>
          <w:numId w:val="2"/>
        </w:numPr>
      </w:pPr>
      <w:r>
        <w:rPr/>
        <w:t xml:space="preserve">Accuracy of vulnerability assessment frameworks</w:t>
      </w:r>
    </w:p>
    <w:p>
      <w:pPr>
        <w:numPr>
          <w:ilvl w:val="0"/>
          <w:numId w:val="2"/>
        </w:numPr>
      </w:pPr>
      <w:r>
        <w:rPr/>
        <w:t xml:space="preserve">Effectiveness of vulnerability assessment frameworks</w:t>
      </w:r>
    </w:p>
    <w:p>
      <w:pPr>
        <w:pStyle w:val="Heading1"/>
      </w:pPr>
      <w:bookmarkStart w:id="6" w:name="_Toc6"/>
      <w:r>
        <w:t>Report location:</w:t>
      </w:r>
      <w:bookmarkEnd w:id="6"/>
    </w:p>
    <w:p>
      <w:hyperlink r:id="rId8" w:history="1">
        <w:r>
          <w:rPr>
            <w:color w:val="2980b9"/>
            <w:u w:val="single"/>
          </w:rPr>
          <w:t xml:space="preserve">https://www.fullpicture.app/item/9394a8e617a1b0103c7138b8b58d9b75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37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753-023-00463-4" TargetMode="External"/><Relationship Id="rId8" Type="http://schemas.openxmlformats.org/officeDocument/2006/relationships/hyperlink" Target="https://www.fullpicture.app/item/9394a8e617a1b0103c7138b8b58d9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2023-02-21T07:08:28+01:00</dcterms:created>
  <dcterms:modified xsi:type="dcterms:W3CDTF">2023-02-21T07:08:28+01:00</dcterms:modified>
</cp:coreProperties>
</file>

<file path=docProps/custom.xml><?xml version="1.0" encoding="utf-8"?>
<Properties xmlns="http://schemas.openxmlformats.org/officeDocument/2006/custom-properties" xmlns:vt="http://schemas.openxmlformats.org/officeDocument/2006/docPropsVTypes"/>
</file>