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Symptoms of anti-Intellectualism in Indonesian democracy - New Mandala</w:t>
      </w:r>
      <w:br/>
      <w:hyperlink r:id="rId7" w:history="1">
        <w:r>
          <w:rPr>
            <w:color w:val="2980b9"/>
            <w:u w:val="single"/>
          </w:rPr>
          <w:t xml:space="preserve">https://www.newmandala.org/symptoms-of-anti-intellectualism-in-indonesian-democracy/</w:t>
        </w:r>
      </w:hyperlink>
    </w:p>
    <w:p>
      <w:pPr>
        <w:pStyle w:val="Heading1"/>
      </w:pPr>
      <w:bookmarkStart w:id="2" w:name="_Toc2"/>
      <w:r>
        <w:t>Article summary:</w:t>
      </w:r>
      <w:bookmarkEnd w:id="2"/>
    </w:p>
    <w:p>
      <w:pPr>
        <w:jc w:val="both"/>
      </w:pPr>
      <w:r>
        <w:rPr/>
        <w:t xml:space="preserve">1. Two Indonesian NGO activists, Fatia Maulidiyanti and Haris Azhar, were reported to the police by Indonesia’s Coordinating Minister for Maritime Affairs and Investment, Luhut Binsar Panjaitan, for defamation after they recorded and uploaded a video discussing the results of research conducted by a number of large Indonesian NGOs.</w:t>
      </w:r>
    </w:p>
    <w:p>
      <w:pPr>
        <w:jc w:val="both"/>
      </w:pPr>
      <w:r>
        <w:rPr/>
        <w:t xml:space="preserve">2. The actions of public intellectuals in challenging the status quo gives them special status to perform such actions, which is why Luhut's oppressive response only strengthens their message.</w:t>
      </w:r>
    </w:p>
    <w:p>
      <w:pPr>
        <w:jc w:val="both"/>
      </w:pPr>
      <w:r>
        <w:rPr/>
        <w:t xml:space="preserve">3. Luhut's actions demonstrate anti-intellectualism in Indonesian democracy, as he tried to muzzle public intellectualism and undermine freedom of expression.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analysis of the case involving two Indonesian NGO activists who were reported to the police by Indonesia’s Coordinating Minister for Maritime Affairs and Investment, Luhut Binsar Panjaitan, for defamation after they recorded and uploaded a video discussing the results of research conducted by a number of large Indonesian NGOs. The article presents both sides of the story fairly and objectively, providing evidence from both sides to support its claims. It also acknowledges potential biases on both sides and explores counterarguments that could be made against each side's position. </w:t>
      </w:r>
    </w:p>
    <w:p>
      <w:pPr>
        <w:jc w:val="both"/>
      </w:pPr>
      <w:r>
        <w:rPr/>
        <w:t xml:space="preserve">The article does not appear to contain any promotional content or partiality towards either side; it simply presents facts and evidence without taking sides or making unsupported claims. It also notes possible risks associated with each side's position without presenting one side more favorably than the other. Furthermore, it does not leave out any important points of consideration or evidence that could be used to support either side's argument. </w:t>
      </w:r>
    </w:p>
    <w:p>
      <w:pPr>
        <w:jc w:val="both"/>
      </w:pPr>
      <w:r>
        <w:rPr/>
        <w:t xml:space="preserve">In conclusion, this article appears to be trustworthy and reliable in its reporting on this case involving two Indonesian NGO activists who were reported to the police by Indonesia’s Coordinating Minister for Maritime Affairs and Investment, Luhut Binsar Panjaitan.</w:t>
      </w:r>
    </w:p>
    <w:p>
      <w:pPr>
        <w:pStyle w:val="Heading1"/>
      </w:pPr>
      <w:bookmarkStart w:id="5" w:name="_Toc5"/>
      <w:r>
        <w:t>Topics for further research:</w:t>
      </w:r>
      <w:bookmarkEnd w:id="5"/>
    </w:p>
    <w:p>
      <w:pPr>
        <w:spacing w:after="0"/>
        <w:numPr>
          <w:ilvl w:val="0"/>
          <w:numId w:val="2"/>
        </w:numPr>
      </w:pPr>
      <w:r>
        <w:rPr/>
        <w:t xml:space="preserve">Indonesian NGO activists legal rights</w:t>
      </w:r>
    </w:p>
    <w:p>
      <w:pPr>
        <w:spacing w:after="0"/>
        <w:numPr>
          <w:ilvl w:val="0"/>
          <w:numId w:val="2"/>
        </w:numPr>
      </w:pPr>
      <w:r>
        <w:rPr/>
        <w:t xml:space="preserve">Luhut Binsar Panjaitan defamation case</w:t>
      </w:r>
    </w:p>
    <w:p>
      <w:pPr>
        <w:spacing w:after="0"/>
        <w:numPr>
          <w:ilvl w:val="0"/>
          <w:numId w:val="2"/>
        </w:numPr>
      </w:pPr>
      <w:r>
        <w:rPr/>
        <w:t xml:space="preserve">Indonesian NGO research results</w:t>
      </w:r>
    </w:p>
    <w:p>
      <w:pPr>
        <w:spacing w:after="0"/>
        <w:numPr>
          <w:ilvl w:val="0"/>
          <w:numId w:val="2"/>
        </w:numPr>
      </w:pPr>
      <w:r>
        <w:rPr/>
        <w:t xml:space="preserve">Defamation laws in Indonesia</w:t>
      </w:r>
    </w:p>
    <w:p>
      <w:pPr>
        <w:spacing w:after="0"/>
        <w:numPr>
          <w:ilvl w:val="0"/>
          <w:numId w:val="2"/>
        </w:numPr>
      </w:pPr>
      <w:r>
        <w:rPr/>
        <w:t xml:space="preserve">Freedom of speech in Indonesia</w:t>
      </w:r>
    </w:p>
    <w:p>
      <w:pPr>
        <w:numPr>
          <w:ilvl w:val="0"/>
          <w:numId w:val="2"/>
        </w:numPr>
      </w:pPr>
      <w:r>
        <w:rPr/>
        <w:t xml:space="preserve">Impact of defamation cases on civil society in Indonesia</w:t>
      </w:r>
    </w:p>
    <w:p>
      <w:pPr>
        <w:pStyle w:val="Heading1"/>
      </w:pPr>
      <w:bookmarkStart w:id="6" w:name="_Toc6"/>
      <w:r>
        <w:t>Report location:</w:t>
      </w:r>
      <w:bookmarkEnd w:id="6"/>
    </w:p>
    <w:p>
      <w:hyperlink r:id="rId8" w:history="1">
        <w:r>
          <w:rPr>
            <w:color w:val="2980b9"/>
            <w:u w:val="single"/>
          </w:rPr>
          <w:t xml:space="preserve">https://www.fullpicture.app/item/9396a1df1080cc1ac4a5abac9f319ddb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C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mandala.org/symptoms-of-anti-intellectualism-in-indonesian-democracy/" TargetMode="External"/><Relationship Id="rId8" Type="http://schemas.openxmlformats.org/officeDocument/2006/relationships/hyperlink" Target="https://www.fullpicture.app/item/9396a1df1080cc1ac4a5abac9f319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2023-03-02T17:28:19+01:00</dcterms:created>
  <dcterms:modified xsi:type="dcterms:W3CDTF">2023-03-02T17:28:19+01:00</dcterms:modified>
</cp:coreProperties>
</file>

<file path=docProps/custom.xml><?xml version="1.0" encoding="utf-8"?>
<Properties xmlns="http://schemas.openxmlformats.org/officeDocument/2006/custom-properties" xmlns:vt="http://schemas.openxmlformats.org/officeDocument/2006/docPropsVTypes"/>
</file>