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Affective value of game items: a mood management and selective exposure approach | Emerald Insight</w:t>
      </w:r>
      <w:br/>
      <w:hyperlink r:id="rId7" w:history="1">
        <w:r>
          <w:rPr>
            <w:color w:val="2980b9"/>
            <w:u w:val="single"/>
          </w:rPr>
          <w:t xml:space="preserve">https://www-emerald-com.libproxy1.usc.edu/insight/content/doi/10.1108/INTR-12-2017-0477/full/html</w:t>
        </w:r>
      </w:hyperlink>
    </w:p>
    <w:p>
      <w:pPr>
        <w:pStyle w:val="Heading1"/>
      </w:pPr>
      <w:bookmarkStart w:id="2" w:name="_Toc2"/>
      <w:r>
        <w:t>Article summary:</w:t>
      </w:r>
      <w:bookmarkEnd w:id="2"/>
    </w:p>
    <w:p>
      <w:pPr>
        <w:jc w:val="both"/>
      </w:pPr>
      <w:r>
        <w:rPr/>
        <w:t xml:space="preserve">1. 本文旨在研究游戏物品与情绪管理之间的关系，以显示游戏物品的情感价值。</w:t>
      </w:r>
    </w:p>
    <w:p>
      <w:pPr>
        <w:jc w:val="both"/>
      </w:pPr>
      <w:r>
        <w:rPr/>
        <w:t xml:space="preserve">2. 两项实验被用来预测使用游戏物品的结果。</w:t>
      </w:r>
    </w:p>
    <w:p>
      <w:pPr>
        <w:jc w:val="both"/>
      </w:pPr>
      <w:r>
        <w:rPr/>
        <w:t xml:space="preserve">3. 研究表明，游戏用户可以有效地通过游戏物品来调节兴奋水平和情感价值。</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本文是一项关于游戏物品情感价值的重要研究，但也存在一些可能影响其可信度、可靠性的因素。</w:t>
      </w:r>
    </w:p>
    <w:p>
      <w:pPr>
        <w:jc w:val="both"/>
      </w:pPr>
      <w:r>
        <w:rPr/>
        <w:t xml:space="preserve">首先，作者未考虑到所有可能影响购买意向的因素，例如宣传内容、市场力量、价格、竞争对手、新产品上市时间、用户对不同物品的看法、用户对不同物品的期待以及用户对不同物品的心理依赖性。此外，作者也未考虑到不同年龄段人士对不同物品的选择方式是如何不同。</w:t>
      </w:r>
    </w:p>
    <w:p>
      <w:pPr>
        <w:jc w:val="both"/>
      </w:pPr>
      <w:r>
        <w:rPr/>
        <w:t xml:space="preserve">此外，作者也未考虑到文化差异对人们选择不同物品时会造成怎样影响。例如：中国人会根据中国传统文化去选择一些功能性强但装饰性差的物体；而在西方国家中，人们会选择装饰性强但功能性差的物体。</w:t>
      </w:r>
    </w:p>
    <w:p>
      <w:pPr>
        <w:jc w:val="both"/>
      </w:pPr>
      <w:r>
        <w:rPr/>
        <w:t xml:space="preserve">此外，作者也未考虑到由于个人心理因素而出现的“情感波动”——即一个人在一天内心情会出现波动——这将影响其情感上对不同物体选择行为。</w:t>
      </w:r>
    </w:p>
    <w:p>
      <w:pPr>
        <w:jc w:val="both"/>
      </w:pPr>
      <w:r>
        <w:rPr/>
        <w:t xml:space="preserve">此外，作者也未就所使用数据来详尽说明数据来源、数量大小、数量分布是如何分布在不同年龄/文化/心理/生理/生命周期/宗教/民族/性别/地理区位上进行详尽说明。</w:t>
      </w:r>
    </w:p>
    <w:p>
      <w:pPr>
        <w:jc w:val="both"/>
      </w:pPr>
      <w:r>
        <w:rPr/>
        <w:t xml:space="preserve">此外，作者也未就所使用方法进行详尽说明——即使用了什么样子的方法来测量目标变量——是如何避免出现“冗余”测量问题——即测量目标变量时出现多个测量工具都测得相合效应——进行详尽说明。</w:t>
      </w:r>
    </w:p>
    <w:p>
      <w:pPr>
        <w:jc w:val="both"/>
      </w:pPr>
      <w:r>
        <w:rPr/>
        <w:t xml:space="preserve">此外，作者也未就所使用方法进行详尽说明——即使用了什么样子的方法来测量目标变量——是如何避免出现“冗余”测量问题——即测量目标变量时出</w:t>
      </w:r>
    </w:p>
    <w:p>
      <w:pPr>
        <w:pStyle w:val="Heading1"/>
      </w:pPr>
      <w:bookmarkStart w:id="5" w:name="_Toc5"/>
      <w:r>
        <w:t>Topics for further research:</w:t>
      </w:r>
      <w:bookmarkEnd w:id="5"/>
    </w:p>
    <w:p>
      <w:pPr>
        <w:spacing w:after="0"/>
        <w:numPr>
          <w:ilvl w:val="0"/>
          <w:numId w:val="2"/>
        </w:numPr>
      </w:pPr>
      <w:r>
        <w:rPr/>
        <w:t xml:space="preserve">影响购买意向的因素；</w:t>
      </w:r>
    </w:p>
    <w:p>
      <w:pPr>
        <w:spacing w:after="0"/>
        <w:numPr>
          <w:ilvl w:val="0"/>
          <w:numId w:val="2"/>
        </w:numPr>
      </w:pPr>
      <w:r>
        <w:rPr/>
        <w:t xml:space="preserve">不同年龄段人士对不同物品的选择方式；</w:t>
      </w:r>
    </w:p>
    <w:p>
      <w:pPr>
        <w:spacing w:after="0"/>
        <w:numPr>
          <w:ilvl w:val="0"/>
          <w:numId w:val="2"/>
        </w:numPr>
      </w:pPr>
      <w:r>
        <w:rPr/>
        <w:t xml:space="preserve">文化差异对人们选择不同物品的影响；</w:t>
      </w:r>
    </w:p>
    <w:p>
      <w:pPr>
        <w:spacing w:after="0"/>
        <w:numPr>
          <w:ilvl w:val="0"/>
          <w:numId w:val="2"/>
        </w:numPr>
      </w:pPr>
      <w:r>
        <w:rPr/>
        <w:t xml:space="preserve">个人心理因素对物品选择的影响；</w:t>
      </w:r>
    </w:p>
    <w:p>
      <w:pPr>
        <w:spacing w:after="0"/>
        <w:numPr>
          <w:ilvl w:val="0"/>
          <w:numId w:val="2"/>
        </w:numPr>
      </w:pPr>
      <w:r>
        <w:rPr/>
        <w:t xml:space="preserve">数据来源、数量大小、数量分布；</w:t>
      </w:r>
    </w:p>
    <w:p>
      <w:pPr>
        <w:numPr>
          <w:ilvl w:val="0"/>
          <w:numId w:val="2"/>
        </w:numPr>
      </w:pPr>
      <w:r>
        <w:rPr/>
        <w:t xml:space="preserve">测量目标变量时出现的冗余测量问题。</w:t>
      </w:r>
    </w:p>
    <w:p>
      <w:pPr>
        <w:pStyle w:val="Heading1"/>
      </w:pPr>
      <w:bookmarkStart w:id="6" w:name="_Toc6"/>
      <w:r>
        <w:t>Report location:</w:t>
      </w:r>
      <w:bookmarkEnd w:id="6"/>
    </w:p>
    <w:p>
      <w:hyperlink r:id="rId8" w:history="1">
        <w:r>
          <w:rPr>
            <w:color w:val="2980b9"/>
            <w:u w:val="single"/>
          </w:rPr>
          <w:t xml:space="preserve">https://www.fullpicture.app/item/93c3775dfdca6dc59ef5082b89048f53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2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libproxy1.usc.edu/insight/content/doi/10.1108/INTR-12-2017-0477/full/html" TargetMode="External"/><Relationship Id="rId8" Type="http://schemas.openxmlformats.org/officeDocument/2006/relationships/hyperlink" Target="https://www.fullpicture.app/item/93c3775dfdca6dc59ef5082b89048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2023-02-23T21:54:53+01:00</dcterms:created>
  <dcterms:modified xsi:type="dcterms:W3CDTF">2023-02-23T21:54:53+01:00</dcterms:modified>
</cp:coreProperties>
</file>

<file path=docProps/custom.xml><?xml version="1.0" encoding="utf-8"?>
<Properties xmlns="http://schemas.openxmlformats.org/officeDocument/2006/custom-properties" xmlns:vt="http://schemas.openxmlformats.org/officeDocument/2006/docPropsVTypes"/>
</file>