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文学阐释学的基本形态-【维普官方网站】-www.cqvip.com-维普网</w:t>
      </w:r>
      <w:br/>
      <w:hyperlink r:id="rId7" w:history="1">
        <w:r>
          <w:rPr>
            <w:color w:val="2980b9"/>
            <w:u w:val="single"/>
          </w:rPr>
          <w:t xml:space="preserve">http://www.cqvip.com/QK/93287X/202203/7107272744.html</w:t>
        </w:r>
      </w:hyperlink>
    </w:p>
    <w:p>
      <w:pPr>
        <w:pStyle w:val="Heading1"/>
      </w:pPr>
      <w:bookmarkStart w:id="2" w:name="_Toc2"/>
      <w:r>
        <w:t>Article summary:</w:t>
      </w:r>
      <w:bookmarkEnd w:id="2"/>
    </w:p>
    <w:p>
      <w:pPr>
        <w:jc w:val="both"/>
      </w:pPr>
      <w:r>
        <w:rPr/>
        <w:t xml:space="preserve">1. Literary hermeneutics has multiple forms, such as literary hermeneutics, universal hermeneutics, phenomenological hermeneutics, critical hermeneutics and postmodernist hermeneutics.</w:t>
      </w:r>
    </w:p>
    <w:p>
      <w:pPr>
        <w:jc w:val="both"/>
      </w:pPr>
      <w:r>
        <w:rPr/>
        <w:t xml:space="preserve">2. These forms of interpretation form a “family resemblance” discourse network of literary hermeneutics.</w:t>
      </w:r>
    </w:p>
    <w:p>
      <w:pPr>
        <w:jc w:val="both"/>
      </w:pPr>
      <w:r>
        <w:rPr/>
        <w:t xml:space="preserve">3. The terms used in the five major forms of hermeneutics have different referential meanings and form different discourse systems and value orientations.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the various forms of literary hermeneutics and their implications for interpretation. The article does not appear to be biased or one-sided in its reporting, as it presents a balanced view of the various forms of interpretation without favoring any particular one over another. Furthermore, the article provides evidence for its claims by citing examples from each form of interpretation and discussing how they differ from one another.</w:t>
      </w:r>
    </w:p>
    <w:p>
      <w:pPr>
        <w:jc w:val="both"/>
      </w:pPr>
      <w:r>
        <w:rPr/>
        <w:t xml:space="preserve">The article does not appear to be missing any points of consideration or evidence for its claims, nor does it contain any promotional content or partiality towards any particular form of interpretation. Additionally, the article does not present both sides equally; instead, it focuses on providing an overview of the various forms of literary hermeneutics without delving too deeply into any single one.</w:t>
      </w:r>
    </w:p>
    <w:p>
      <w:pPr>
        <w:jc w:val="both"/>
      </w:pPr>
      <w:r>
        <w:rPr/>
        <w:t xml:space="preserve">In conclusion, this article is generally reliable and trustworthy in its content and presentation. It provides an overview of the various forms of literary hermeneutics without appearing to be biased or one-sided in its reporting or presentation.</w:t>
      </w:r>
    </w:p>
    <w:p>
      <w:pPr>
        <w:pStyle w:val="Heading1"/>
      </w:pPr>
      <w:bookmarkStart w:id="5" w:name="_Toc5"/>
      <w:r>
        <w:t>Topics for further research:</w:t>
      </w:r>
      <w:bookmarkEnd w:id="5"/>
    </w:p>
    <w:p>
      <w:pPr>
        <w:spacing w:after="0"/>
        <w:numPr>
          <w:ilvl w:val="0"/>
          <w:numId w:val="2"/>
        </w:numPr>
      </w:pPr>
      <w:r>
        <w:rPr/>
        <w:t xml:space="preserve">Literary hermeneutics and reader response</w:t>
      </w:r>
    </w:p>
    <w:p>
      <w:pPr>
        <w:spacing w:after="0"/>
        <w:numPr>
          <w:ilvl w:val="0"/>
          <w:numId w:val="2"/>
        </w:numPr>
      </w:pPr>
      <w:r>
        <w:rPr/>
        <w:t xml:space="preserve">Hermeneutic circle and interpretation</w:t>
      </w:r>
    </w:p>
    <w:p>
      <w:pPr>
        <w:spacing w:after="0"/>
        <w:numPr>
          <w:ilvl w:val="0"/>
          <w:numId w:val="2"/>
        </w:numPr>
      </w:pPr>
      <w:r>
        <w:rPr/>
        <w:t xml:space="preserve">Historical-critical hermeneutics</w:t>
      </w:r>
    </w:p>
    <w:p>
      <w:pPr>
        <w:spacing w:after="0"/>
        <w:numPr>
          <w:ilvl w:val="0"/>
          <w:numId w:val="2"/>
        </w:numPr>
      </w:pPr>
      <w:r>
        <w:rPr/>
        <w:t xml:space="preserve">Deconstruction and literary theory</w:t>
      </w:r>
    </w:p>
    <w:p>
      <w:pPr>
        <w:spacing w:after="0"/>
        <w:numPr>
          <w:ilvl w:val="0"/>
          <w:numId w:val="2"/>
        </w:numPr>
      </w:pPr>
      <w:r>
        <w:rPr/>
        <w:t xml:space="preserve">Postmodern hermeneutics</w:t>
      </w:r>
    </w:p>
    <w:p>
      <w:pPr>
        <w:numPr>
          <w:ilvl w:val="0"/>
          <w:numId w:val="2"/>
        </w:numPr>
      </w:pPr>
      <w:r>
        <w:rPr/>
        <w:t xml:space="preserve">Biblical hermeneutics and exegesis</w:t>
      </w:r>
    </w:p>
    <w:p>
      <w:pPr>
        <w:pStyle w:val="Heading1"/>
      </w:pPr>
      <w:bookmarkStart w:id="6" w:name="_Toc6"/>
      <w:r>
        <w:t>Report location:</w:t>
      </w:r>
      <w:bookmarkEnd w:id="6"/>
    </w:p>
    <w:p>
      <w:hyperlink r:id="rId8" w:history="1">
        <w:r>
          <w:rPr>
            <w:color w:val="2980b9"/>
            <w:u w:val="single"/>
          </w:rPr>
          <w:t xml:space="preserve">https://www.fullpicture.app/item/93daa98ce34ee1cd5cd71e2404969c0e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C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3287X/202203/7107272744.html" TargetMode="External"/><Relationship Id="rId8" Type="http://schemas.openxmlformats.org/officeDocument/2006/relationships/hyperlink" Target="https://www.fullpicture.app/item/93daa98ce34ee1cd5cd71e2404969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2023-02-23T00:42:28+01:00</dcterms:created>
  <dcterms:modified xsi:type="dcterms:W3CDTF">2023-02-23T00:42:28+01:00</dcterms:modified>
</cp:coreProperties>
</file>

<file path=docProps/custom.xml><?xml version="1.0" encoding="utf-8"?>
<Properties xmlns="http://schemas.openxmlformats.org/officeDocument/2006/custom-properties" xmlns:vt="http://schemas.openxmlformats.org/officeDocument/2006/docPropsVTypes"/>
</file>