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比较宏基因组和宏转录组分析揭示了品种对肉牛瘤胃微生物组的影响及其与饲料效率的关系 - PubMed</w:t>
      </w:r>
      <w:br/>
      <w:hyperlink r:id="rId7" w:history="1">
        <w:r>
          <w:rPr>
            <w:color w:val="2980b9"/>
            <w:u w:val="single"/>
          </w:rPr>
          <w:t xml:space="preserve">https://pubmed.ncbi.nlm.nih.gov/30642389/</w:t>
        </w:r>
      </w:hyperlink>
    </w:p>
    <w:p>
      <w:pPr>
        <w:pStyle w:val="Heading1"/>
      </w:pPr>
      <w:bookmarkStart w:id="2" w:name="_Toc2"/>
      <w:r>
        <w:t>Article summary:</w:t>
      </w:r>
      <w:bookmarkEnd w:id="2"/>
    </w:p>
    <w:p>
      <w:pPr>
        <w:jc w:val="both"/>
      </w:pPr>
      <w:r>
        <w:rPr/>
        <w:t xml:space="preserve">1. 本研究使用宏基因组学和宏转录组学技术，探讨了48个品种高低饲料效率的肉牛瘤胃微生物组，旨在确定同一瘤胃微生物组的功能潜力和活性之间的差异，并评估宿主品种和饲料效率对瘤胃微生物组的影响。</w:t>
      </w:r>
    </w:p>
    <w:p>
      <w:pPr>
        <w:jc w:val="both"/>
      </w:pPr>
      <w:r>
        <w:rPr/>
        <w:t xml:space="preserve"/>
      </w:r>
    </w:p>
    <w:p>
      <w:pPr>
        <w:jc w:val="both"/>
      </w:pPr>
      <w:r>
        <w:rPr/>
        <w:t xml:space="preserve">2. 研究发现，虽然mRNA富集显着增加了mRNA的测序深度，并产生了与基于总RNA的宏转录组学相似的功能谱，但它导致了对几种转录本的偏倚丰度估计。同时，在饲料效率高、低的牛之间检测到差异瘤胃微生物特征（如分类群、多样性指数、功能类别和基因），其中大多数是品种特异性的。</w:t>
      </w:r>
    </w:p>
    <w:p>
      <w:pPr>
        <w:jc w:val="both"/>
      </w:pPr>
      <w:r>
        <w:rPr/>
        <w:t xml:space="preserve"/>
      </w:r>
    </w:p>
    <w:p>
      <w:pPr>
        <w:jc w:val="both"/>
      </w:pPr>
      <w:r>
        <w:rPr/>
        <w:t xml:space="preserve">3. 与宏基因组学相比，宏转录组代表微生物组的实时功能活动，并且有可能更好地将瘤胃微生物与宿主性能联系起来。由于基于总RNA的宏转录组学似乎避免了由mRNA富集引起的潜在偏差，并允许同时使用rRNA生成组成谱，建议在未来的研究中使用它们将瘤胃微生物组进行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作为一篇科学研究论文，该文章提供了对肉牛瘤胃微生物组的宏基因组和宏转录组分析的比较研究。然而，在阅读该文章时，我们需要注意以下几点：</w:t>
      </w:r>
    </w:p>
    <w:p>
      <w:pPr>
        <w:jc w:val="both"/>
      </w:pPr>
      <w:r>
        <w:rPr/>
        <w:t xml:space="preserve"/>
      </w:r>
    </w:p>
    <w:p>
      <w:pPr>
        <w:jc w:val="both"/>
      </w:pPr>
      <w:r>
        <w:rPr/>
        <w:t xml:space="preserve">1. 潜在偏见及其来源：该文章没有明确说明作者是否有任何潜在利益冲突或资金来源。此外，该研究只涵盖了三个品种的肉牛，因此可能存在样本选择偏差。</w:t>
      </w:r>
    </w:p>
    <w:p>
      <w:pPr>
        <w:jc w:val="both"/>
      </w:pPr>
      <w:r>
        <w:rPr/>
        <w:t xml:space="preserve"/>
      </w:r>
    </w:p>
    <w:p>
      <w:pPr>
        <w:jc w:val="both"/>
      </w:pPr>
      <w:r>
        <w:rPr/>
        <w:t xml:space="preserve">2. 片面报道：尽管该文章提供了关于肉牛瘤胃微生物组的一些信息，但它并没有探讨其他可能影响饲料效率的因素，如环境、饲养方式等。</w:t>
      </w:r>
    </w:p>
    <w:p>
      <w:pPr>
        <w:jc w:val="both"/>
      </w:pPr>
      <w:r>
        <w:rPr/>
        <w:t xml:space="preserve"/>
      </w:r>
    </w:p>
    <w:p>
      <w:pPr>
        <w:jc w:val="both"/>
      </w:pPr>
      <w:r>
        <w:rPr/>
        <w:t xml:space="preserve">3. 缺失的考虑点：该文章没有考虑到不同地理位置和季节对微生物群落结构和功能活性的影响。这些因素可能会导致结果出现偏差。</w:t>
      </w:r>
    </w:p>
    <w:p>
      <w:pPr>
        <w:jc w:val="both"/>
      </w:pPr>
      <w:r>
        <w:rPr/>
        <w:t xml:space="preserve"/>
      </w:r>
    </w:p>
    <w:p>
      <w:pPr>
        <w:jc w:val="both"/>
      </w:pPr>
      <w:r>
        <w:rPr/>
        <w:t xml:space="preserve">4. 所提出主张的缺失证据：尽管该文章声称发现了高低饲料效率之间的差异瘤胃微生物特征，但并未提供足够的证据来支持这一主张。</w:t>
      </w:r>
    </w:p>
    <w:p>
      <w:pPr>
        <w:jc w:val="both"/>
      </w:pPr>
      <w:r>
        <w:rPr/>
        <w:t xml:space="preserve"/>
      </w:r>
    </w:p>
    <w:p>
      <w:pPr>
        <w:jc w:val="both"/>
      </w:pPr>
      <w:r>
        <w:rPr/>
        <w:t xml:space="preserve">5. 未探索的反驳：该文章没有探讨其他可能解释高低饲料效率之间差异的原因，如遗传变异、代谢途径等。</w:t>
      </w:r>
    </w:p>
    <w:p>
      <w:pPr>
        <w:jc w:val="both"/>
      </w:pPr>
      <w:r>
        <w:rPr/>
        <w:t xml:space="preserve"/>
      </w:r>
    </w:p>
    <w:p>
      <w:pPr>
        <w:jc w:val="both"/>
      </w:pPr>
      <w:r>
        <w:rPr/>
        <w:t xml:space="preserve">6. 宣传内容：尽管该文章是一篇科学研究论文，但其中包含了某些宣传内容，如“宏转录组代表微生物组的实时功能活动，并且有可能更好地将瘤胃微生物与宿主性能联系起来”。这些内容应当被视为作者个人观点而非客观事实。</w:t>
      </w:r>
    </w:p>
    <w:p>
      <w:pPr>
        <w:jc w:val="both"/>
      </w:pPr>
      <w:r>
        <w:rPr/>
        <w:t xml:space="preserve"/>
      </w:r>
    </w:p>
    <w:p>
      <w:pPr>
        <w:jc w:val="both"/>
      </w:pPr>
      <w:r>
        <w:rPr/>
        <w:t xml:space="preserve">7. 偏袒：尽管该文章声称发现了高低饲料效率之间差异瘤胃微生物特征，并且大多数是品种特异性的，但并未探讨这些结果是否受到作者自身偏见或预设观点的影响。</w:t>
      </w:r>
    </w:p>
    <w:p>
      <w:pPr>
        <w:jc w:val="both"/>
      </w:pPr>
      <w:r>
        <w:rPr/>
        <w:t xml:space="preserve"/>
      </w:r>
    </w:p>
    <w:p>
      <w:pPr>
        <w:jc w:val="both"/>
      </w:pPr>
      <w:r>
        <w:rPr/>
        <w:t xml:space="preserve">8. 是否注意到可能的风险：尽管该文章提供了关于肉牛瘤胃微生物组分析方法和结果方面的信息，但并未明确指出相关风险或建议采取相应措施以减少风险。</w:t>
      </w:r>
    </w:p>
    <w:p>
      <w:pPr>
        <w:pStyle w:val="Heading1"/>
      </w:pPr>
      <w:bookmarkStart w:id="5" w:name="_Toc5"/>
      <w:r>
        <w:t>Topics for further research:</w:t>
      </w:r>
      <w:bookmarkEnd w:id="5"/>
    </w:p>
    <w:p>
      <w:pPr>
        <w:spacing w:after="0"/>
        <w:numPr>
          <w:ilvl w:val="0"/>
          <w:numId w:val="2"/>
        </w:numPr>
      </w:pPr>
      <w:r>
        <w:rPr/>
        <w:t xml:space="preserve">Potential bias and funding sources
</w:t>
      </w:r>
    </w:p>
    <w:p>
      <w:pPr>
        <w:spacing w:after="0"/>
        <w:numPr>
          <w:ilvl w:val="0"/>
          <w:numId w:val="2"/>
        </w:numPr>
      </w:pPr>
      <w:r>
        <w:rPr/>
        <w:t xml:space="preserve">One-sided reporting and other factors affecting feed efficiency
</w:t>
      </w:r>
    </w:p>
    <w:p>
      <w:pPr>
        <w:spacing w:after="0"/>
        <w:numPr>
          <w:ilvl w:val="0"/>
          <w:numId w:val="2"/>
        </w:numPr>
      </w:pPr>
      <w:r>
        <w:rPr/>
        <w:t xml:space="preserve">Lack of consideration for geographic location and seasonality
</w:t>
      </w:r>
    </w:p>
    <w:p>
      <w:pPr>
        <w:spacing w:after="0"/>
        <w:numPr>
          <w:ilvl w:val="0"/>
          <w:numId w:val="2"/>
        </w:numPr>
      </w:pPr>
      <w:r>
        <w:rPr/>
        <w:t xml:space="preserve">Lack of evidence to support claims
</w:t>
      </w:r>
    </w:p>
    <w:p>
      <w:pPr>
        <w:spacing w:after="0"/>
        <w:numPr>
          <w:ilvl w:val="0"/>
          <w:numId w:val="2"/>
        </w:numPr>
      </w:pPr>
      <w:r>
        <w:rPr/>
        <w:t xml:space="preserve">Unexplored alternative explanations
</w:t>
      </w:r>
    </w:p>
    <w:p>
      <w:pPr>
        <w:numPr>
          <w:ilvl w:val="0"/>
          <w:numId w:val="2"/>
        </w:numPr>
      </w:pPr>
      <w:r>
        <w:rPr/>
        <w:t xml:space="preserve">Promotion and personal bias</w:t>
      </w:r>
    </w:p>
    <w:p>
      <w:pPr>
        <w:pStyle w:val="Heading1"/>
      </w:pPr>
      <w:bookmarkStart w:id="6" w:name="_Toc6"/>
      <w:r>
        <w:t>Report location:</w:t>
      </w:r>
      <w:bookmarkEnd w:id="6"/>
    </w:p>
    <w:p>
      <w:hyperlink r:id="rId8" w:history="1">
        <w:r>
          <w:rPr>
            <w:color w:val="2980b9"/>
            <w:u w:val="single"/>
          </w:rPr>
          <w:t xml:space="preserve">https://www.fullpicture.app/item/93f649b7bd1c1fc83d4cd957b83dd89f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C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42389/" TargetMode="External"/><Relationship Id="rId8" Type="http://schemas.openxmlformats.org/officeDocument/2006/relationships/hyperlink" Target="https://www.fullpicture.app/item/93f649b7bd1c1fc83d4cd957b83dd8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2023-12-05T11:27:19+01:00</dcterms:created>
  <dcterms:modified xsi:type="dcterms:W3CDTF">2023-12-05T11:27:19+01:00</dcterms:modified>
</cp:coreProperties>
</file>

<file path=docProps/custom.xml><?xml version="1.0" encoding="utf-8"?>
<Properties xmlns="http://schemas.openxmlformats.org/officeDocument/2006/custom-properties" xmlns:vt="http://schemas.openxmlformats.org/officeDocument/2006/docPropsVTypes"/>
</file>