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Portable solar interfacial evaporator based on polyimide nanofiber aerogel for efficient desalination - ScienceDirect</w:t>
      </w:r>
      <w:br/>
      <w:hyperlink r:id="rId7" w:history="1">
        <w:r>
          <w:rPr>
            <w:color w:val="2980b9"/>
            <w:u w:val="single"/>
          </w:rPr>
          <w:t xml:space="preserve">https://www.sciencedirect.com/science/article/pii/S138589472300640X</w:t>
        </w:r>
      </w:hyperlink>
    </w:p>
    <w:p>
      <w:pPr>
        <w:pStyle w:val="Heading1"/>
      </w:pPr>
      <w:bookmarkStart w:id="2" w:name="_Toc2"/>
      <w:r>
        <w:t>Article summary:</w:t>
      </w:r>
      <w:bookmarkEnd w:id="2"/>
    </w:p>
    <w:p>
      <w:pPr>
        <w:jc w:val="both"/>
      </w:pPr>
      <w:r>
        <w:rPr/>
        <w:t xml:space="preserve">1. 设计了一种可扩展和便携的太阳能蒸汽发生器，由聚吡咯（PPy）和聚酰亚胺纳米纤维气凝胶（PI-NAG）组成，用于高效和耐久的太阳能蒸发。</w:t>
      </w:r>
    </w:p>
    <w:p>
      <w:pPr>
        <w:jc w:val="both"/>
      </w:pPr>
      <w:r>
        <w:rPr/>
        <w:t xml:space="preserve">2. PPy-PI NAG具有低热导率（0.05 W m-1 K-1），可以将热能限制在空气-水界面上，表现出优越的热定位效应。</w:t>
      </w:r>
    </w:p>
    <w:p>
      <w:pPr>
        <w:jc w:val="both"/>
      </w:pPr>
      <w:r>
        <w:rPr/>
        <w:t xml:space="preserve">3. 在一次太阳光照下，PPy-PI NAG表现出高平均蒸发速率（1.42 kg m-2 h-1），并对海水实现了99.7％的离子去除效率。此外，它还展示了稳定的蒸发效率，并且可以压缩或折叠成小尺寸以方便携带或运输。</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作为一篇科学论文，该文章在描述其研究成果时使用了客观的语言和数据。然而，在某些方面，该文章可能存在一些偏见和局限性。</w:t>
      </w:r>
    </w:p>
    <w:p>
      <w:pPr>
        <w:jc w:val="both"/>
      </w:pPr>
      <w:r>
        <w:rPr/>
        <w:t xml:space="preserve"/>
      </w:r>
    </w:p>
    <w:p>
      <w:pPr>
        <w:jc w:val="both"/>
      </w:pPr>
      <w:r>
        <w:rPr/>
        <w:t xml:space="preserve">首先，该文章没有探讨可能的风险或负面影响。例如，如果这种太阳能蒸发器被广泛应用，是否会对环境造成不良影响？此外，该文章没有提及任何潜在的技术限制或挑战。</w:t>
      </w:r>
    </w:p>
    <w:p>
      <w:pPr>
        <w:jc w:val="both"/>
      </w:pPr>
      <w:r>
        <w:rPr/>
        <w:t xml:space="preserve"/>
      </w:r>
    </w:p>
    <w:p>
      <w:pPr>
        <w:jc w:val="both"/>
      </w:pPr>
      <w:r>
        <w:rPr/>
        <w:t xml:space="preserve">其次，该文章似乎过于强调了其研究成果的优点，并未充分考虑其他因素。例如，在实际应用中，这种太阳能蒸发器是否具有足够的耐久性和可靠性？它是否可以承受极端天气条件下的使用？</w:t>
      </w:r>
    </w:p>
    <w:p>
      <w:pPr>
        <w:jc w:val="both"/>
      </w:pPr>
      <w:r>
        <w:rPr/>
        <w:t xml:space="preserve"/>
      </w:r>
    </w:p>
    <w:p>
      <w:pPr>
        <w:jc w:val="both"/>
      </w:pPr>
      <w:r>
        <w:rPr/>
        <w:t xml:space="preserve">此外，该文章并未探讨与这种太阳能蒸发器相关的社会、经济和政治问题。例如，在资源匮乏地区使用这种设备是否可行？它是否可以满足当地人民的需求？</w:t>
      </w:r>
    </w:p>
    <w:p>
      <w:pPr>
        <w:jc w:val="both"/>
      </w:pPr>
      <w:r>
        <w:rPr/>
        <w:t xml:space="preserve"/>
      </w:r>
    </w:p>
    <w:p>
      <w:pPr>
        <w:jc w:val="both"/>
      </w:pPr>
      <w:r>
        <w:rPr/>
        <w:t xml:space="preserve">最后，尽管该文章提供了一些数据来支持其主张，但它并未提供足够的证据来支持其结论。例如，在描述其研究成果时，该文章没有提供任何对比实验或其他方法来证明其所述结果是最佳选择。</w:t>
      </w:r>
    </w:p>
    <w:p>
      <w:pPr>
        <w:jc w:val="both"/>
      </w:pPr>
      <w:r>
        <w:rPr/>
        <w:t xml:space="preserve"/>
      </w:r>
    </w:p>
    <w:p>
      <w:pPr>
        <w:jc w:val="both"/>
      </w:pPr>
      <w:r>
        <w:rPr/>
        <w:t xml:space="preserve">综上所述，虽然该文章提供了有价值的信息和数据，但它也存在一些偏见和局限性。为了更全面地评估这种太阳能蒸发器的潜力和适用性，需要进一步研究和探索。</w:t>
      </w:r>
    </w:p>
    <w:p>
      <w:pPr>
        <w:pStyle w:val="Heading1"/>
      </w:pPr>
      <w:bookmarkStart w:id="5" w:name="_Toc5"/>
      <w:r>
        <w:t>Topics for further research:</w:t>
      </w:r>
      <w:bookmarkEnd w:id="5"/>
    </w:p>
    <w:p>
      <w:pPr>
        <w:spacing w:after="0"/>
        <w:numPr>
          <w:ilvl w:val="0"/>
          <w:numId w:val="2"/>
        </w:numPr>
      </w:pPr>
      <w:r>
        <w:rPr/>
        <w:t xml:space="preserve">Potential environmental risks of solar evaporators
</w:t>
      </w:r>
    </w:p>
    <w:p>
      <w:pPr>
        <w:spacing w:after="0"/>
        <w:numPr>
          <w:ilvl w:val="0"/>
          <w:numId w:val="2"/>
        </w:numPr>
      </w:pPr>
      <w:r>
        <w:rPr/>
        <w:t xml:space="preserve">Technical limitations and challenges of solar evaporators
</w:t>
      </w:r>
    </w:p>
    <w:p>
      <w:pPr>
        <w:spacing w:after="0"/>
        <w:numPr>
          <w:ilvl w:val="0"/>
          <w:numId w:val="2"/>
        </w:numPr>
      </w:pPr>
      <w:r>
        <w:rPr/>
        <w:t xml:space="preserve">Durability and reliability of solar evaporators in practical applications
</w:t>
      </w:r>
    </w:p>
    <w:p>
      <w:pPr>
        <w:spacing w:after="0"/>
        <w:numPr>
          <w:ilvl w:val="0"/>
          <w:numId w:val="2"/>
        </w:numPr>
      </w:pPr>
      <w:r>
        <w:rPr/>
        <w:t xml:space="preserve">Social</w:t>
      </w:r>
    </w:p>
    <w:p>
      <w:pPr>
        <w:spacing w:after="0"/>
        <w:numPr>
          <w:ilvl w:val="0"/>
          <w:numId w:val="2"/>
        </w:numPr>
      </w:pPr>
      <w:r>
        <w:rPr/>
        <w:t xml:space="preserve">economic</w:t>
      </w:r>
    </w:p>
    <w:p>
      <w:pPr>
        <w:spacing w:after="0"/>
        <w:numPr>
          <w:ilvl w:val="0"/>
          <w:numId w:val="2"/>
        </w:numPr>
      </w:pPr>
      <w:r>
        <w:rPr/>
        <w:t xml:space="preserve">and political implications of solar evaporators
</w:t>
      </w:r>
    </w:p>
    <w:p>
      <w:pPr>
        <w:spacing w:after="0"/>
        <w:numPr>
          <w:ilvl w:val="0"/>
          <w:numId w:val="2"/>
        </w:numPr>
      </w:pPr>
      <w:r>
        <w:rPr/>
        <w:t xml:space="preserve">Feasibility of using solar evaporators in resource-scarce areas
</w:t>
      </w:r>
    </w:p>
    <w:p>
      <w:pPr>
        <w:numPr>
          <w:ilvl w:val="0"/>
          <w:numId w:val="2"/>
        </w:numPr>
      </w:pPr>
      <w:r>
        <w:rPr/>
        <w:t xml:space="preserve">Comparative experiments and evidence supporting the effectiveness of solar evaporators.</w:t>
      </w:r>
    </w:p>
    <w:p>
      <w:pPr>
        <w:pStyle w:val="Heading1"/>
      </w:pPr>
      <w:bookmarkStart w:id="6" w:name="_Toc6"/>
      <w:r>
        <w:t>Report location:</w:t>
      </w:r>
      <w:bookmarkEnd w:id="6"/>
    </w:p>
    <w:p>
      <w:hyperlink r:id="rId8" w:history="1">
        <w:r>
          <w:rPr>
            <w:color w:val="2980b9"/>
            <w:u w:val="single"/>
          </w:rPr>
          <w:t xml:space="preserve">https://www.fullpicture.app/item/940ddeb83039b2e729f43cc47f01e544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A38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2300640X" TargetMode="External"/><Relationship Id="rId8" Type="http://schemas.openxmlformats.org/officeDocument/2006/relationships/hyperlink" Target="https://www.fullpicture.app/item/940ddeb83039b2e729f43cc47f01e5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2023-12-20T21:18:43+01:00</dcterms:created>
  <dcterms:modified xsi:type="dcterms:W3CDTF">2023-12-20T21:18:43+01:00</dcterms:modified>
</cp:coreProperties>
</file>

<file path=docProps/custom.xml><?xml version="1.0" encoding="utf-8"?>
<Properties xmlns="http://schemas.openxmlformats.org/officeDocument/2006/custom-properties" xmlns:vt="http://schemas.openxmlformats.org/officeDocument/2006/docPropsVTypes"/>
</file>