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Superbonus, salve le villette. Resta il nodo dei crediti - Economia - ANSA</w:t>
      </w:r>
      <w:br/>
      <w:hyperlink r:id="rId7" w:history="1">
        <w:r>
          <w:rPr>
            <w:color w:val="2980b9"/>
            <w:u w:val="single"/>
          </w:rPr>
          <w:t xml:space="preserve">https://www.ansa.it/sito/notizie/economia/2023/03/21/superbonus-verso-proroga-al-30-giugno-per-le-villette_fbdb7d21-5111-4f02-ac8e-1eeb49924077.html</w:t>
        </w:r>
      </w:hyperlink>
    </w:p>
    <w:p>
      <w:pPr>
        <w:pStyle w:val="Heading1"/>
      </w:pPr>
      <w:bookmarkStart w:id="2" w:name="_Toc2"/>
      <w:r>
        <w:t>Article summary:</w:t>
      </w:r>
      <w:bookmarkEnd w:id="2"/>
    </w:p>
    <w:p>
      <w:pPr>
        <w:jc w:val="both"/>
      </w:pPr>
      <w:r>
        <w:rPr/>
        <w:t xml:space="preserve">1. Il decreto sulla cessione dei crediti del superbonus prevede la proroga di tre mesi per permettere alle villette di finire di pagare i lavori con l'agevolazione piena e una soluzione per risolvere il nodo dei lavori relativi a caldaie e infissi.</w:t>
      </w:r>
    </w:p>
    <w:p>
      <w:pPr>
        <w:jc w:val="both"/>
      </w:pPr>
      <w:r>
        <w:rPr/>
        <w:t xml:space="preserve">2. Sono stati salvati dallo stop alle cessioni e allo sconto in fattura scattato il 16 febbraio, Onlus, case popolari (Iacp), interventi con il sismabonus ma solo nelle aree del cratere e anche i lavori per barriere architettoniche.</w:t>
      </w:r>
    </w:p>
    <w:p>
      <w:pPr>
        <w:jc w:val="both"/>
      </w:pPr>
      <w:r>
        <w:rPr/>
        <w:t xml:space="preserve">3. Resta ancora irrisolto il tema dei crediti incagliati, con l'ipotesi di usare gli F24 proposta da banche e costruttori che continua a lasciare freddo il Mef.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riporta le principali modifiche in arrivo per il decreto sulla cessione dei crediti del superbonus, che si prepara ad affrontare il voto in commissione alla Camera. Tra le novità, la proroga di tre mesi per le unifamiliari per finire di pagare i lavori con l'agevolazione piena, lo sconto e la cessione garantiti per Iacp, onlus, barriere architettoniche e sisma e una soluzione per risolvere il nodo dei lavori relativi a caldaie e infissi. Tuttavia, resta ancora irrisolto il tema dei crediti incagliati, con l'ipotesi di usare gli F24 proposta da banche e costruttori che continua a lasciare freddo il Mef.</w:t>
      </w:r>
    </w:p>
    <w:p>
      <w:pPr>
        <w:jc w:val="both"/>
      </w:pPr>
      <w:r>
        <w:rPr/>
        <w:t xml:space="preserve"/>
      </w:r>
    </w:p>
    <w:p>
      <w:pPr>
        <w:jc w:val="both"/>
      </w:pPr>
      <w:r>
        <w:rPr/>
        <w:t xml:space="preserve">L'articolo sembra fornire una panoramica completa delle modifiche in arrivo per il decreto superbonus. Tuttavia, non viene approfondito il motivo dell'opposizione della Ragioneria dello Stato all'ipotesi di usare gli F24 in compensazione per risolvere il problema dei crediti incagliati. Inoltre, non viene fornita alcuna fonte o prova riguardo alla dichiarazione secondo cui molte banche e assicurazioni sono "ben lontane dall'aver già" esaurito i propri spazi.</w:t>
      </w:r>
    </w:p>
    <w:p>
      <w:pPr>
        <w:jc w:val="both"/>
      </w:pPr>
      <w:r>
        <w:rPr/>
        <w:t xml:space="preserve"/>
      </w:r>
    </w:p>
    <w:p>
      <w:pPr>
        <w:jc w:val="both"/>
      </w:pPr>
      <w:r>
        <w:rPr/>
        <w:t xml:space="preserve">Inoltre, l'articolo sembra avere un tono promozionale nei confronti delle misure fiscali della delega. Non viene fornita alcuna controargomentazione alle affermazioni del 'padre' della riforma Maurizio Leo riguardo alla riduzione delle aliquote Irpef o al taglio dell'Irap. Inoltre, non viene menzionato alcun possibile impatto negativo sul bilancio dello Stato derivante dalle misure fiscali proposte.</w:t>
      </w:r>
    </w:p>
    <w:p>
      <w:pPr>
        <w:jc w:val="both"/>
      </w:pPr>
      <w:r>
        <w:rPr/>
        <w:t xml:space="preserve"/>
      </w:r>
    </w:p>
    <w:p>
      <w:pPr>
        <w:jc w:val="both"/>
      </w:pPr>
      <w:r>
        <w:rPr/>
        <w:t xml:space="preserve">In generale, l'articolo sembra essere parziale nella presentazione delle informazioni e manca di approfondimenti critici su alcuni aspetti importanti delle modifiche in arrivo per il decreto superbonus e delle misure fiscali della delega.</w:t>
      </w:r>
    </w:p>
    <w:p>
      <w:pPr>
        <w:pStyle w:val="Heading1"/>
      </w:pPr>
      <w:bookmarkStart w:id="5" w:name="_Toc5"/>
      <w:r>
        <w:t>Topics for further research:</w:t>
      </w:r>
      <w:bookmarkEnd w:id="5"/>
    </w:p>
    <w:p>
      <w:pPr>
        <w:spacing w:after="0"/>
        <w:numPr>
          <w:ilvl w:val="0"/>
          <w:numId w:val="2"/>
        </w:numPr>
      </w:pPr>
      <w:r>
        <w:rPr/>
        <w:t xml:space="preserve">Ragioneria dello Stato opposizione all'uso degli F24 per risolvere il problema dei crediti incagliati.
</w:t>
      </w:r>
    </w:p>
    <w:p>
      <w:pPr>
        <w:spacing w:after="0"/>
        <w:numPr>
          <w:ilvl w:val="0"/>
          <w:numId w:val="2"/>
        </w:numPr>
      </w:pPr>
      <w:r>
        <w:rPr/>
        <w:t xml:space="preserve">Fonti o prove riguardo alla dichiarazione secondo cui molte banche e assicurazioni non hanno ancora esaurito i propri spazi.
</w:t>
      </w:r>
    </w:p>
    <w:p>
      <w:pPr>
        <w:spacing w:after="0"/>
        <w:numPr>
          <w:ilvl w:val="0"/>
          <w:numId w:val="2"/>
        </w:numPr>
      </w:pPr>
      <w:r>
        <w:rPr/>
        <w:t xml:space="preserve">Controargomentazioni alle affermazioni di Maurizio Leo riguardo alla riduzione delle aliquote Irpef o al taglio dell'Irap.
</w:t>
      </w:r>
    </w:p>
    <w:p>
      <w:pPr>
        <w:spacing w:after="0"/>
        <w:numPr>
          <w:ilvl w:val="0"/>
          <w:numId w:val="2"/>
        </w:numPr>
      </w:pPr>
      <w:r>
        <w:rPr/>
        <w:t xml:space="preserve">Possibili impatti negativi sul bilancio dello Stato derivanti dalle misure fiscali proposte.
</w:t>
      </w:r>
    </w:p>
    <w:p>
      <w:pPr>
        <w:spacing w:after="0"/>
        <w:numPr>
          <w:ilvl w:val="0"/>
          <w:numId w:val="2"/>
        </w:numPr>
      </w:pPr>
      <w:r>
        <w:rPr/>
        <w:t xml:space="preserve">Analisi critica delle modifiche in arrivo per il decreto superbonus.
</w:t>
      </w:r>
    </w:p>
    <w:p>
      <w:pPr>
        <w:numPr>
          <w:ilvl w:val="0"/>
          <w:numId w:val="2"/>
        </w:numPr>
      </w:pPr>
      <w:r>
        <w:rPr/>
        <w:t xml:space="preserve">Approfondimenti sulle implicazioni delle misure fiscali della delega.</w:t>
      </w:r>
    </w:p>
    <w:p>
      <w:pPr>
        <w:pStyle w:val="Heading1"/>
      </w:pPr>
      <w:bookmarkStart w:id="6" w:name="_Toc6"/>
      <w:r>
        <w:t>Report location:</w:t>
      </w:r>
      <w:bookmarkEnd w:id="6"/>
    </w:p>
    <w:p>
      <w:hyperlink r:id="rId8" w:history="1">
        <w:r>
          <w:rPr>
            <w:color w:val="2980b9"/>
            <w:u w:val="single"/>
          </w:rPr>
          <w:t xml:space="preserve">https://www.fullpicture.app/item/9473ccb21c89d7763b9df032302f76a4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F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sa.it/sito/notizie/economia/2023/03/21/superbonus-verso-proroga-al-30-giugno-per-le-villette_fbdb7d21-5111-4f02-ac8e-1eeb49924077.html" TargetMode="External"/><Relationship Id="rId8" Type="http://schemas.openxmlformats.org/officeDocument/2006/relationships/hyperlink" Target="https://www.fullpicture.app/item/9473ccb21c89d7763b9df032302f7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2024-01-06T23:52:40+01:00</dcterms:created>
  <dcterms:modified xsi:type="dcterms:W3CDTF">2024-01-06T23:52:40+01:00</dcterms:modified>
</cp:coreProperties>
</file>

<file path=docProps/custom.xml><?xml version="1.0" encoding="utf-8"?>
<Properties xmlns="http://schemas.openxmlformats.org/officeDocument/2006/custom-properties" xmlns:vt="http://schemas.openxmlformats.org/officeDocument/2006/docPropsVTypes"/>
</file>