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特约分析 | 基本面边际走弱，纯碱价格表现疲软</w:t></w:r><w:br/><w:hyperlink r:id="rId7" w:history="1"><w:r><w:rPr><w:color w:val="2980b9"/><w:u w:val="single"/></w:rPr><w:t xml:space="preserve">https://qihuo.jin10.com/articleDetail.html?id=110001&comments=all</w:t></w:r></w:hyperlink></w:p><w:p><w:pPr><w:pStyle w:val="Heading1"/></w:pPr><w:bookmarkStart w:id="2" w:name="_Toc2"/><w:r><w:t>Article summary:</w:t></w:r><w:bookmarkEnd w:id="2"/></w:p><w:p><w:pPr><w:jc w:val="both"/></w:pPr><w:r><w:rPr/><w:t xml:space="preserve">1. 纯碱价格近期表现疲软，主要原因是产能预期、轻碱需求疲弱和进口增加等负面影响。</w:t></w:r></w:p><w:p><w:pPr><w:jc w:val="both"/></w:pPr><w:r><w:rPr/><w:t xml:space="preserve">2. 随着新产能的投入使用，纯碱供应过剩的预期将会加强，市场对价格的预期相对悲观。</w:t></w:r></w:p><w:p><w:pPr><w:jc w:val="both"/></w:pPr><w:r><w:rPr/><w:t xml:space="preserve">3. 短中期市场交易的核心逻辑在于新产能释放过程和夏季维护强度。建议投资者暂时以波动心态看待期货价格，并在未来市场上以2309合约为背景进行空头交易。</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 detailed analysis of the recent weak performance of soda ash prices in the futures market. However, it seems to have a biased perspective towards the bearish outlook for soda ash prices, without considering potential counterarguments or alternative scenarios.</w:t></w:r></w:p><w:p><w:pPr><w:jc w:val="both"/></w:pPr><w:r><w:rPr/><w:t xml:space="preserve"></w:t></w:r></w:p><w:p><w:pPr><w:jc w:val="both"/></w:pPr><w:r><w:rPr/><w:t xml:space="preserve">The article highlights negative factors such as oversupply expectations from new production capacity, weak demand for light alkali, and increased imports. While these factors may contribute to the current weakness in soda ash prices, they do not necessarily imply a sustained downtrend in the future.</w:t></w:r></w:p><w:p><w:pPr><w:jc w:val="both"/></w:pPr><w:r><w:rPr/><w:t xml:space="preserve"></w:t></w:r></w:p><w:p><w:pPr><w:jc w:val="both"/></w:pPr><w:r><w:rPr/><w:t xml:space="preserve">Moreover, the article lacks evidence to support its claims about the pessimistic sentiment among upstream and downstream players or the accumulation of warehouses in the market. It also overlooks potential positive factors such as increasing demand from emerging markets or supply disruptions from environmental regulations.</w:t></w:r></w:p><w:p><w:pPr><w:jc w:val="both"/></w:pPr><w:r><w:rPr/><w:t xml:space="preserve"></w:t></w:r></w:p><w:p><w:pPr><w:jc w:val="both"/></w:pPr><w:r><w:rPr/><w:t xml:space="preserve">Furthermore, the article's recommendation to short-sell the 2309 contract with a back of 2600-2700 and participate in the rebound of the 09 contract with a back of 2200 appears speculative and risky without proper risk management strategies.</w:t></w:r></w:p><w:p><w:pPr><w:jc w:val="both"/></w:pPr><w:r><w:rPr/><w:t xml:space="preserve"></w:t></w:r></w:p><w:p><w:pPr><w:jc w:val="both"/></w:pPr><w:r><w:rPr/><w:t xml:space="preserve">Overall, while providing some useful insights into the soda ash market dynamics, this article could benefit from a more balanced and evidence-based approach that considers both bullish and bearish scenarios and acknowledges potential risks and uncertainties.</w:t></w:r></w:p><w:p><w:pPr><w:pStyle w:val="Heading1"/></w:pPr><w:bookmarkStart w:id="5" w:name="_Toc5"/><w:r><w:t>Topics for further research:</w:t></w:r><w:bookmarkEnd w:id="5"/></w:p><w:p><w:pPr><w:spacing w:after="0"/><w:numPr><w:ilvl w:val="0"/><w:numId w:val="2"/></w:numPr></w:pPr><w:r><w:rPr/><w:t xml:space="preserve">Potential positive factors for soda ash prices
</w:t></w:r></w:p><w:p><w:pPr><w:spacing w:after="0"/><w:numPr><w:ilvl w:val="0"/><w:numId w:val="2"/></w:numPr></w:pPr><w:r><w:rPr/><w:t xml:space="preserve">Evidence to support claims about market sentiment and warehouse accumulation
</w:t></w:r></w:p><w:p><w:pPr><w:spacing w:after="0"/><w:numPr><w:ilvl w:val="0"/><w:numId w:val="2"/></w:numPr></w:pPr><w:r><w:rPr/><w:t xml:space="preserve">Risk management strategies for short-selling and participating in rebound
</w:t></w:r></w:p><w:p><w:pPr><w:spacing w:after="0"/><w:numPr><w:ilvl w:val="0"/><w:numId w:val="2"/></w:numPr></w:pPr><w:r><w:rPr/><w:t xml:space="preserve">Uncertainties and potential risks in the soda ash market
</w:t></w:r></w:p><w:p><w:pPr><w:spacing w:after="0"/><w:numPr><w:ilvl w:val="0"/><w:numId w:val="2"/></w:numPr></w:pPr><w:r><w:rPr/><w:t xml:space="preserve">Alternative scenarios for soda ash prices
</w:t></w:r></w:p><w:p><w:pPr><w:numPr><w:ilvl w:val="0"/><w:numId w:val="2"/></w:numPr></w:pPr><w:r><w:rPr/><w:t xml:space="preserve">Balanced and evidence-based approach to analyzing soda ash market dynamics</w:t></w:r></w:p><w:p><w:pPr><w:pStyle w:val="Heading1"/></w:pPr><w:bookmarkStart w:id="6" w:name="_Toc6"/><w:r><w:t>Report location:</w:t></w:r><w:bookmarkEnd w:id="6"/></w:p><w:p><w:hyperlink r:id="rId8" w:history="1"><w:r><w:rPr><w:color w:val="2980b9"/><w:u w:val="single"/></w:rPr><w:t xml:space="preserve">https://www.fullpicture.app/item/94a1edf00cd6972a572a57d69d4980ee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32C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ihuo.jin10.com/articleDetail.html?id=110001&amp;comments=all" TargetMode="External"/><Relationship Id="rId8" Type="http://schemas.openxmlformats.org/officeDocument/2006/relationships/hyperlink" Target="https://www.fullpicture.app/item/94a1edf00cd6972a572a57d69d4980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2023-12-29T12:19:12+01:00</dcterms:created>
  <dcterms:modified xsi:type="dcterms:W3CDTF">2023-12-29T12:19:12+01:00</dcterms:modified>
</cp:coreProperties>
</file>

<file path=docProps/custom.xml><?xml version="1.0" encoding="utf-8"?>
<Properties xmlns="http://schemas.openxmlformats.org/officeDocument/2006/custom-properties" xmlns:vt="http://schemas.openxmlformats.org/officeDocument/2006/docPropsVTypes"/>
</file>