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Enriching social and economic aspects in sustainability assessments of remediation strategies - Methods and implementation | Elsevier Enhanced Reader</w:t></w:r><w:br/><w:hyperlink r:id="rId7" w:history="1"><w:r><w:rPr><w:color w:val="2980b9"/><w:u w:val="single"/></w:rPr><w:t xml:space="preserve">https://reader.elsevier.com/reader/sd/pii/S0048969719360176?token=786C273DBEE5178A54EF7DAAF718B4C16F9FB4A73A15D05C6B40C079E8E9D1BD60ED15E76D186EF7BBF40E08939951C8&originRegion=us-east-1&originCreation=20230215031541</w:t></w:r></w:hyperlink></w:p><w:p><w:pPr><w:pStyle w:val="Heading1"/></w:pPr><w:bookmarkStart w:id="2" w:name="_Toc2"/><w:r><w:t>Article summary:</w:t></w:r><w:bookmarkEnd w:id="2"/></w:p><w:p><w:pPr><w:jc w:val="both"/></w:pPr><w:r><w:rPr/><w:t xml:space="preserve">1. The article discusses the importance of integrating social and economic aspects into sustainability assessments of remediation strategies.</w:t></w:r></w:p><w:p><w:pPr><w:jc w:val="both"/></w:pPr><w:r><w:rPr/><w:t xml:space="preserve">2. It reviews existing methods for assessing the sustainability of contaminated land remediation, such as ISO 18504, SCORE, and Choice Experiment approaches.</w:t></w:r></w:p><w:p><w:pPr><w:jc w:val="both"/></w:pPr><w:r><w:rPr/><w:t xml:space="preserve">3. It also examines the role of risk perception in stakeholder engagement to prevent lead exposure in an urban setting.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“Enriching Social and Economic Aspects in Sustainability Assessments of Remediation Strategies - Methods and Implementation” is a comprehensive review of existing methods for assessing the sustainability of contaminated land remediation. The authors provide a thorough overview of various approaches, such as ISO 18504, SCORE, and Choice Experiment approaches, as well as examining the role of risk perception in stakeholder engagement to prevent lead exposure in an urban setting. </w:t></w:r></w:p><w:p><w:pPr><w:jc w:val="both"/></w:pPr><w:r><w:rPr/><w:t xml:space="preserve">The article is generally reliable and trustworthy due to its comprehensive coverage of existing methods for assessing the sustainability of contaminated land remediation. The authors have provided detailed descriptions and explanations for each approach discussed, which makes it easy to understand their implications for sustainable remediation strategies. Furthermore, they have included references to relevant studies that support their claims throughout the article. </w:t></w:r></w:p><w:p><w:pPr><w:jc w:val="both"/></w:pPr><w:r><w:rPr/><w:t xml:space="preserve">However, there are some potential biases that should be noted when considering this article’s trustworthiness and reliability. For example, while the authors do discuss various approaches to assessing the sustainability of contaminated land remediation, they do not explore any counterarguments or alternative perspectives on these approaches. Additionally, while they do mention possible risks associated with certain strategies, they do not provide any evidence or data to support their claims about these risks. Finally, it should also be noted that some sections may contain promotional content or partiality towards certain approaches over others without providing sufficient evidence or justification for these claims. </w:t></w:r></w:p><w:p><w:pPr><w:jc w:val="both"/></w:pPr><w:r><w:rPr/><w:t xml:space="preserve">In conclusion, this article provides a comprehensive overview of existing methods for assessing the sustainability of contaminated land remediation and is generally reliable and trustworthy due to its detailed descriptions and explanations for each approach discussed. However, there are some potential biases that should be taken into consideration when evaluating its trustworthiness and reliability such as lack of exploration into counterarguments or alternative perspectives on these approaches as well as lack of evidence or data to support claims about possible risks associated with certain strategies.</w:t></w:r></w:p><w:p><w:pPr><w:pStyle w:val="Heading1"/></w:pPr><w:bookmarkStart w:id="5" w:name="_Toc5"/><w:r><w:t>Topics for further research:</w:t></w:r><w:bookmarkEnd w:id="5"/></w:p><w:p><w:pPr><w:spacing w:after="0"/><w:numPr><w:ilvl w:val="0"/><w:numId w:val="2"/></w:numPr></w:pPr><w:r><w:rPr/><w:t xml:space="preserve">Contaminated land remediation strategies</w:t></w:r></w:p><w:p><w:pPr><w:spacing w:after="0"/><w:numPr><w:ilvl w:val="0"/><w:numId w:val="2"/></w:numPr></w:pPr><w:r><w:rPr/><w:t xml:space="preserve">Risk perception in stakeholder engagement</w:t></w:r></w:p><w:p><w:pPr><w:spacing w:after="0"/><w:numPr><w:ilvl w:val="0"/><w:numId w:val="2"/></w:numPr></w:pPr><w:r><w:rPr/><w:t xml:space="preserve">ISO 18504 sustainability assessment</w:t></w:r></w:p><w:p><w:pPr><w:spacing w:after="0"/><w:numPr><w:ilvl w:val="0"/><w:numId w:val="2"/></w:numPr></w:pPr><w:r><w:rPr/><w:t xml:space="preserve">SCORE sustainability assessment</w:t></w:r></w:p><w:p><w:pPr><w:spacing w:after="0"/><w:numPr><w:ilvl w:val="0"/><w:numId w:val="2"/></w:numPr></w:pPr><w:r><w:rPr/><w:t xml:space="preserve">Choice Experiment sustainability assessment</w:t></w:r></w:p><w:p><w:pPr><w:numPr><w:ilvl w:val="0"/><w:numId w:val="2"/></w:numPr></w:pPr><w:r><w:rPr/><w:t xml:space="preserve">Lead exposure in urban settings</w:t></w:r></w:p><w:p><w:pPr><w:pStyle w:val="Heading1"/></w:pPr><w:bookmarkStart w:id="6" w:name="_Toc6"/><w:r><w:t>Report location:</w:t></w:r><w:bookmarkEnd w:id="6"/></w:p><w:p><w:hyperlink r:id="rId8" w:history="1"><w:r><w:rPr><w:color w:val="2980b9"/><w:u w:val="single"/></w:rPr><w:t xml:space="preserve">https://www.fullpicture.app/item/94a23cbd585e775dd5758015d24aaef5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04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8969719360176?token=786C273DBEE5178A54EF7DAAF718B4C16F9FB4A73A15D05C6B40C079E8E9D1BD60ED15E76D186EF7BBF40E08939951C8&amp;originRegion=us-east-1&amp;originCreation=20230215031541" TargetMode="External"/><Relationship Id="rId8" Type="http://schemas.openxmlformats.org/officeDocument/2006/relationships/hyperlink" Target="https://www.fullpicture.app/item/94a23cbd585e775dd5758015d24aa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2023-02-21T09:34:26+01:00</dcterms:created>
  <dcterms:modified xsi:type="dcterms:W3CDTF">2023-02-21T09:34:26+01:00</dcterms:modified>
</cp:coreProperties>
</file>

<file path=docProps/custom.xml><?xml version="1.0" encoding="utf-8"?>
<Properties xmlns="http://schemas.openxmlformats.org/officeDocument/2006/custom-properties" xmlns:vt="http://schemas.openxmlformats.org/officeDocument/2006/docPropsVTypes"/>
</file>