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Differential Changes in Inflammatory Mononuclear Phagocyte and T-Cell Profiles within Psoriatic Skin during Treatment with Guselkumab vs. Secukinumab. Journal of Investigative Dermatology, 141(7), 1707–1718.e9 | 10.1016/j.jid.2021.01.005</w:t>
      </w:r>
      <w:br/>
      <w:hyperlink r:id="rId7" w:history="1">
        <w:r>
          <w:rPr>
            <w:color w:val="2980b9"/>
            <w:u w:val="single"/>
          </w:rPr>
          <w:t xml:space="preserve">https://sci-hub.st/10.1016/j.jid.2021.01.005</w:t>
        </w:r>
      </w:hyperlink>
    </w:p>
    <w:p>
      <w:pPr>
        <w:pStyle w:val="Heading1"/>
      </w:pPr>
      <w:bookmarkStart w:id="2" w:name="_Toc2"/>
      <w:r>
        <w:t>Article summary:</w:t>
      </w:r>
      <w:bookmarkEnd w:id="2"/>
    </w:p>
    <w:p>
      <w:pPr>
        <w:jc w:val="both"/>
      </w:pPr>
      <w:r>
        <w:rPr/>
        <w:t xml:space="preserve">1. The study compared the effects of two psoriasis treatments, guselkumab and secukinumab, on inflammatory mononuclear phagocyte and T-cell profiles in psoriatic skin.</w:t>
      </w:r>
    </w:p>
    <w:p>
      <w:pPr>
        <w:jc w:val="both"/>
      </w:pPr>
      <w:r>
        <w:rPr/>
        <w:t xml:space="preserve">2. Results showed that both treatments led to significant reductions in inflammatory cells within the skin, but guselkumab was more effective at reducing certain types of T-cells.</w:t>
      </w:r>
    </w:p>
    <w:p>
      <w:pPr>
        <w:jc w:val="both"/>
      </w:pPr>
      <w:r>
        <w:rPr/>
        <w:t xml:space="preserve">3. The findings suggest that targeting specific immune cells may be a promising approach for treating psoriasis, and further research is needed to determine the long-term effects of these treatments.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"Differential Changes in Inflammatory Mononuclear Phagocyte and T-Cell Profiles within Psoriatic Skin during Treatment with Guselkumab vs. Secukinumab" published in the Journal of Investigative Dermatology, aims to compare the effects of two drugs, Guselkumab and Secukinumab, on psoriatic skin. The study claims to have found differential changes in inflammatory mononuclear phagocyte and T-cell profiles within psoriatic skin during treatment with these two drugs.</w:t>
      </w:r>
    </w:p>
    <w:p>
      <w:pPr>
        <w:jc w:val="both"/>
      </w:pPr>
      <w:r>
        <w:rPr/>
        <w:t xml:space="preserve"/>
      </w:r>
    </w:p>
    <w:p>
      <w:pPr>
        <w:jc w:val="both"/>
      </w:pPr>
      <w:r>
        <w:rPr/>
        <w:t xml:space="preserve">While the study provides valuable insights into the effects of these drugs on psoriasis, it is important to critically analyze its content for potential biases and limitations. One potential source of bias is that the study was funded by Janssen Research &amp; Development LLC, which manufactures Guselkumab. This could lead to a conflict of interest and influence the results in favor of Guselkumab.</w:t>
      </w:r>
    </w:p>
    <w:p>
      <w:pPr>
        <w:jc w:val="both"/>
      </w:pPr>
      <w:r>
        <w:rPr/>
        <w:t xml:space="preserve"/>
      </w:r>
    </w:p>
    <w:p>
      <w:pPr>
        <w:jc w:val="both"/>
      </w:pPr>
      <w:r>
        <w:rPr/>
        <w:t xml:space="preserve">Another limitation is that the study only focuses on two drugs, leaving out other potential treatments for psoriasis. This one-sided reporting could limit the scope of the study's findings and not provide a comprehensive understanding of all available treatment options.</w:t>
      </w:r>
    </w:p>
    <w:p>
      <w:pPr>
        <w:jc w:val="both"/>
      </w:pPr>
      <w:r>
        <w:rPr/>
        <w:t xml:space="preserve"/>
      </w:r>
    </w:p>
    <w:p>
      <w:pPr>
        <w:jc w:val="both"/>
      </w:pPr>
      <w:r>
        <w:rPr/>
        <w:t xml:space="preserve">Additionally, while the study claims to have found differential changes in inflammatory mononuclear phagocyte and T-cell profiles within psoriatic skin during treatment with these two drugs, it does not provide evidence for how these changes translate into clinical outcomes or patient satisfaction. Without this information, it is difficult to determine whether one drug is superior to another.</w:t>
      </w:r>
    </w:p>
    <w:p>
      <w:pPr>
        <w:jc w:val="both"/>
      </w:pPr>
      <w:r>
        <w:rPr/>
        <w:t xml:space="preserve"/>
      </w:r>
    </w:p>
    <w:p>
      <w:pPr>
        <w:jc w:val="both"/>
      </w:pPr>
      <w:r>
        <w:rPr/>
        <w:t xml:space="preserve">Furthermore, there are no counterarguments presented in this study that explore potential drawbacks or risks associated with either drug. This lack of exploration could lead readers to believe that these drugs are completely safe without any side effects or risks.</w:t>
      </w:r>
    </w:p>
    <w:p>
      <w:pPr>
        <w:jc w:val="both"/>
      </w:pPr>
      <w:r>
        <w:rPr/>
        <w:t xml:space="preserve"/>
      </w:r>
    </w:p>
    <w:p>
      <w:pPr>
        <w:jc w:val="both"/>
      </w:pPr>
      <w:r>
        <w:rPr/>
        <w:t xml:space="preserve">Overall, while this study provides valuable insights into the effects of Guselkumab and Secukinumab on psoriasis, it is important to consider its limitations and potential biases. Further research should be conducted to provide a more comprehensive understanding of all available treatment options for psoriasis.</w:t>
      </w:r>
    </w:p>
    <w:p>
      <w:pPr>
        <w:pStyle w:val="Heading1"/>
      </w:pPr>
      <w:bookmarkStart w:id="5" w:name="_Toc5"/>
      <w:r>
        <w:t>Topics for further research:</w:t>
      </w:r>
      <w:bookmarkEnd w:id="5"/>
    </w:p>
    <w:p>
      <w:pPr>
        <w:spacing w:after="0"/>
        <w:numPr>
          <w:ilvl w:val="0"/>
          <w:numId w:val="2"/>
        </w:numPr>
      </w:pPr>
      <w:r>
        <w:rPr/>
        <w:t xml:space="preserve">Potential side effects of Guselkumab and Secukinumab in psoriasis treatment
</w:t>
      </w:r>
    </w:p>
    <w:p>
      <w:pPr>
        <w:spacing w:after="0"/>
        <w:numPr>
          <w:ilvl w:val="0"/>
          <w:numId w:val="2"/>
        </w:numPr>
      </w:pPr>
      <w:r>
        <w:rPr/>
        <w:t xml:space="preserve">Comparison of Guselkumab and Secukinumab with other psoriasis treatments
</w:t>
      </w:r>
    </w:p>
    <w:p>
      <w:pPr>
        <w:spacing w:after="0"/>
        <w:numPr>
          <w:ilvl w:val="0"/>
          <w:numId w:val="2"/>
        </w:numPr>
      </w:pPr>
      <w:r>
        <w:rPr/>
        <w:t xml:space="preserve">Clinical outcomes and patient satisfaction with Guselkumab and Secukinumab
</w:t>
      </w:r>
    </w:p>
    <w:p>
      <w:pPr>
        <w:spacing w:after="0"/>
        <w:numPr>
          <w:ilvl w:val="0"/>
          <w:numId w:val="2"/>
        </w:numPr>
      </w:pPr>
      <w:r>
        <w:rPr/>
        <w:t xml:space="preserve">Long-term effects of Guselkumab and Secukinumab on psoriasis patients
</w:t>
      </w:r>
    </w:p>
    <w:p>
      <w:pPr>
        <w:spacing w:after="0"/>
        <w:numPr>
          <w:ilvl w:val="0"/>
          <w:numId w:val="2"/>
        </w:numPr>
      </w:pPr>
      <w:r>
        <w:rPr/>
        <w:t xml:space="preserve">Risks associated with biased research funded by pharmaceutical companies
</w:t>
      </w:r>
    </w:p>
    <w:p>
      <w:pPr>
        <w:numPr>
          <w:ilvl w:val="0"/>
          <w:numId w:val="2"/>
        </w:numPr>
      </w:pPr>
      <w:r>
        <w:rPr/>
        <w:t xml:space="preserve">Alternative treatment options for psoriasis beyond Guselkumab and Secukinumab</w:t>
      </w:r>
    </w:p>
    <w:p>
      <w:pPr>
        <w:pStyle w:val="Heading1"/>
      </w:pPr>
      <w:bookmarkStart w:id="6" w:name="_Toc6"/>
      <w:r>
        <w:t>Report location:</w:t>
      </w:r>
      <w:bookmarkEnd w:id="6"/>
    </w:p>
    <w:p>
      <w:hyperlink r:id="rId8" w:history="1">
        <w:r>
          <w:rPr>
            <w:color w:val="2980b9"/>
            <w:u w:val="single"/>
          </w:rPr>
          <w:t xml:space="preserve">https://www.fullpicture.app/item/94ffd99da934decee5336b96e33382d5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913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16/j.jid.2021.01.005" TargetMode="External"/><Relationship Id="rId8" Type="http://schemas.openxmlformats.org/officeDocument/2006/relationships/hyperlink" Target="https://www.fullpicture.app/item/94ffd99da934decee5336b96e33382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2023-12-29T11:58:08+01:00</dcterms:created>
  <dcterms:modified xsi:type="dcterms:W3CDTF">2023-12-29T11:58:08+01:00</dcterms:modified>
</cp:coreProperties>
</file>

<file path=docProps/custom.xml><?xml version="1.0" encoding="utf-8"?>
<Properties xmlns="http://schemas.openxmlformats.org/officeDocument/2006/custom-properties" xmlns:vt="http://schemas.openxmlformats.org/officeDocument/2006/docPropsVTypes"/>
</file>