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Diversification measures: Mutual fund family case - ScienceDirect</w:t>
      </w:r>
      <w:br/>
      <w:hyperlink r:id="rId7" w:history="1">
        <w:r>
          <w:rPr>
            <w:color w:val="2980b9"/>
            <w:u w:val="single"/>
          </w:rPr>
          <w:t xml:space="preserve">https://vpn.jlu.edu.cn/https/44696469646131313237446964696461bd6feb2610cba212c258e268de7790f17702c29fe5/science/article/pii/S1057521923004489</w:t>
        </w:r>
      </w:hyperlink>
    </w:p>
    <w:p>
      <w:pPr>
        <w:pStyle w:val="Heading1"/>
      </w:pPr>
      <w:bookmarkStart w:id="2" w:name="_Toc2"/>
      <w:r>
        <w:t>Article summary:</w:t>
      </w:r>
      <w:bookmarkEnd w:id="2"/>
    </w:p>
    <w:p>
      <w:pPr>
        <w:jc w:val="both"/>
      </w:pPr>
      <w:r>
        <w:rPr/>
        <w:t xml:space="preserve">1. Mutual fund families in the U.S. are more common than individual funds, and it is important to understand whether these families diversify and what factors contribute to their level of diversification.</w:t>
      </w:r>
    </w:p>
    <w:p>
      <w:pPr>
        <w:jc w:val="both"/>
      </w:pPr>
      <w:r>
        <w:rPr/>
        <w:t xml:space="preserve">2. Previous research has focused on performance and product differentiation as measures of fund family diversification, but it remains unclear whether offering a broader range of products actually leads to diversification from a portfolio theory perspective.</w:t>
      </w:r>
    </w:p>
    <w:p>
      <w:pPr>
        <w:jc w:val="both"/>
      </w:pPr>
      <w:r>
        <w:rPr/>
        <w:t xml:space="preserve">3. The article proposes new measures of diversification that capture both idiosyncratic and systematic risk exposure within a fund family, and examines whether offering a more diverse product mix leads to greater diversification.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这篇文章主要探讨了互惠基金家族的多样化措施以及其对投资组合多样化的影响。然而，文章存在一些潜在的偏见和问题。</w:t>
      </w:r>
    </w:p>
    <w:p>
      <w:pPr>
        <w:jc w:val="both"/>
      </w:pPr>
      <w:r>
        <w:rPr/>
        <w:t xml:space="preserve"/>
      </w:r>
    </w:p>
    <w:p>
      <w:pPr>
        <w:jc w:val="both"/>
      </w:pPr>
      <w:r>
        <w:rPr/>
        <w:t xml:space="preserve">首先，文章提到了互惠基金家族通过增加新目标或建立具有不同费用结构的基金来实现产品差异化。然而，它没有提供足够的证据来支持这种差异化是否确实导致了投资组合的多样化。文章只是简单地假设产品差异化就等同于多样化，但没有提供相关数据或研究结果来支持这一观点。</w:t>
      </w:r>
    </w:p>
    <w:p>
      <w:pPr>
        <w:jc w:val="both"/>
      </w:pPr>
      <w:r>
        <w:rPr/>
        <w:t xml:space="preserve"/>
      </w:r>
    </w:p>
    <w:p>
      <w:pPr>
        <w:jc w:val="both"/>
      </w:pPr>
      <w:r>
        <w:rPr/>
        <w:t xml:space="preserve">其次，文章介绍了一种新的多样化度量方法，以衡量基金家族内部基金在特定风险暴露方面的相似性/多样性。然而，它没有详细说明如何计算这些度量，并且没有提供任何实证研究来验证这些度量是否能够准确地反映出基金家族的多样化水平。</w:t>
      </w:r>
    </w:p>
    <w:p>
      <w:pPr>
        <w:jc w:val="both"/>
      </w:pPr>
      <w:r>
        <w:rPr/>
        <w:t xml:space="preserve"/>
      </w:r>
    </w:p>
    <w:p>
      <w:pPr>
        <w:jc w:val="both"/>
      </w:pPr>
      <w:r>
        <w:rPr/>
        <w:t xml:space="preserve">此外，文章还引用了一些先前研究使用的代理变量来衡量基金家族的多样化程度。然而，它没有提供关于这些代理变量有效性和适用性的详细讨论。例如，文章提到一个代理变量是基金家族提供的目标数量，但没有解释为什么这个变量能够准确地反映出基金家族的多样化水平。</w:t>
      </w:r>
    </w:p>
    <w:p>
      <w:pPr>
        <w:jc w:val="both"/>
      </w:pPr>
      <w:r>
        <w:rPr/>
        <w:t xml:space="preserve"/>
      </w:r>
    </w:p>
    <w:p>
      <w:pPr>
        <w:jc w:val="both"/>
      </w:pPr>
      <w:r>
        <w:rPr/>
        <w:t xml:space="preserve">此外，文章还存在一些片面报道和缺失的考虑点。例如，它只关注了基金家族内部的多样化程度，而忽略了与其他基金家族之间的比较。此外，文章没有探讨基金家族多样化对投资绩效的影响，也没有考虑到可能存在的风险和挑战。</w:t>
      </w:r>
    </w:p>
    <w:p>
      <w:pPr>
        <w:jc w:val="both"/>
      </w:pPr>
      <w:r>
        <w:rPr/>
        <w:t xml:space="preserve"/>
      </w:r>
    </w:p>
    <w:p>
      <w:pPr>
        <w:jc w:val="both"/>
      </w:pPr>
      <w:r>
        <w:rPr/>
        <w:t xml:space="preserve">最后，文章没有提供足够的证据来支持其主张。它只是简单地假设产品差异化等于多样化，并且认为增加产品种类会带来更多的多样化效益。然而，这些主张缺乏实证研究和数据支持。</w:t>
      </w:r>
    </w:p>
    <w:p>
      <w:pPr>
        <w:jc w:val="both"/>
      </w:pPr>
      <w:r>
        <w:rPr/>
        <w:t xml:space="preserve"/>
      </w:r>
    </w:p>
    <w:p>
      <w:pPr>
        <w:jc w:val="both"/>
      </w:pPr>
      <w:r>
        <w:rPr/>
        <w:t xml:space="preserve">总体而言，这篇文章在探讨互惠基金家族的多样化措施方面提出了一些有趣的观点，但它存在潜在偏见、片面报道和缺失考虑点等问题。未能提供充分的证据来支持其主张，并且忽略了一些重要因素和可能存在的风险。因此，在评估该文章时需要保持批判性思维并谨慎对待其结论。</w:t>
      </w:r>
    </w:p>
    <w:p>
      <w:pPr>
        <w:pStyle w:val="Heading1"/>
      </w:pPr>
      <w:bookmarkStart w:id="5" w:name="_Toc5"/>
      <w:r>
        <w:t>Topics for further research:</w:t>
      </w:r>
      <w:bookmarkEnd w:id="5"/>
    </w:p>
    <w:p>
      <w:pPr>
        <w:spacing w:after="0"/>
        <w:numPr>
          <w:ilvl w:val="0"/>
          <w:numId w:val="2"/>
        </w:numPr>
      </w:pPr>
      <w:r>
        <w:rPr/>
        <w:t xml:space="preserve">互惠基金家族的投资组合多样化措施
</w:t>
      </w:r>
    </w:p>
    <w:p>
      <w:pPr>
        <w:spacing w:after="0"/>
        <w:numPr>
          <w:ilvl w:val="0"/>
          <w:numId w:val="2"/>
        </w:numPr>
      </w:pPr>
      <w:r>
        <w:rPr/>
        <w:t xml:space="preserve">产品差异化是否等同于投资组合多样化
</w:t>
      </w:r>
    </w:p>
    <w:p>
      <w:pPr>
        <w:spacing w:after="0"/>
        <w:numPr>
          <w:ilvl w:val="0"/>
          <w:numId w:val="2"/>
        </w:numPr>
      </w:pPr>
      <w:r>
        <w:rPr/>
        <w:t xml:space="preserve">新的多样化度量方法的计算和验证
</w:t>
      </w:r>
    </w:p>
    <w:p>
      <w:pPr>
        <w:spacing w:after="0"/>
        <w:numPr>
          <w:ilvl w:val="0"/>
          <w:numId w:val="2"/>
        </w:numPr>
      </w:pPr>
      <w:r>
        <w:rPr/>
        <w:t xml:space="preserve">代理变量的有效性和适用性
</w:t>
      </w:r>
    </w:p>
    <w:p>
      <w:pPr>
        <w:spacing w:after="0"/>
        <w:numPr>
          <w:ilvl w:val="0"/>
          <w:numId w:val="2"/>
        </w:numPr>
      </w:pPr>
      <w:r>
        <w:rPr/>
        <w:t xml:space="preserve">基金家族内部多样化与其他基金家族之间的比较
</w:t>
      </w:r>
    </w:p>
    <w:p>
      <w:pPr>
        <w:numPr>
          <w:ilvl w:val="0"/>
          <w:numId w:val="2"/>
        </w:numPr>
      </w:pPr>
      <w:r>
        <w:rPr/>
        <w:t xml:space="preserve">基金家族多样化对投资绩效的影响、风险和挑战</w:t>
      </w:r>
    </w:p>
    <w:p>
      <w:pPr>
        <w:pStyle w:val="Heading1"/>
      </w:pPr>
      <w:bookmarkStart w:id="6" w:name="_Toc6"/>
      <w:r>
        <w:t>Report location:</w:t>
      </w:r>
      <w:bookmarkEnd w:id="6"/>
    </w:p>
    <w:p>
      <w:hyperlink r:id="rId8" w:history="1">
        <w:r>
          <w:rPr>
            <w:color w:val="2980b9"/>
            <w:u w:val="single"/>
          </w:rPr>
          <w:t xml:space="preserve">https://www.fullpicture.app/item/950d337fc34ed481fafc73a050c37cce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04E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44696469646131313237446964696461bd6feb2610cba212c258e268de7790f17702c29fe5/science/article/pii/S1057521923004489" TargetMode="External"/><Relationship Id="rId8" Type="http://schemas.openxmlformats.org/officeDocument/2006/relationships/hyperlink" Target="https://www.fullpicture.app/item/950d337fc34ed481fafc73a050c37c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2024-07-08T03:55:43+02:00</dcterms:created>
  <dcterms:modified xsi:type="dcterms:W3CDTF">2024-07-08T03:55:43+02:00</dcterms:modified>
</cp:coreProperties>
</file>

<file path=docProps/custom.xml><?xml version="1.0" encoding="utf-8"?>
<Properties xmlns="http://schemas.openxmlformats.org/officeDocument/2006/custom-properties" xmlns:vt="http://schemas.openxmlformats.org/officeDocument/2006/docPropsVTypes"/>
</file>