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Quenching of the red Mn4+ luminescence in Mn4+-doped fluoride LED phosphors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https://www.ncbi.nlm.nih.gov/pmc/articles/PMC6106983/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Mn4+-doped fluorides are promising materials for improving the color rendering and luminous efficacy of white light-emitting diodes (w-LEDs).</w:t>
      </w:r>
    </w:p>
    <w:p>
      <w:pPr>
        <w:jc w:val="both"/>
      </w:pPr>
      <w:r>
        <w:rPr/>
        <w:t xml:space="preserve">2. Quenching of the red Mn4+ luminescence in these phosphors occurs through thermally activated crossover between the 4T2 excited state and 4A2 ground state, and can be optimized by designing host lattices with a high 4T2 state energy.</w:t>
      </w:r>
    </w:p>
    <w:p>
      <w:pPr>
        <w:jc w:val="both"/>
      </w:pPr>
      <w:r>
        <w:rPr/>
        <w:t xml:space="preserve">3. Concentration quenching effects are limited up to 5% Mn4+, but at higher concentrations (&gt;10%), quantum efficiency decreases due to direct energy transfer to quenching sites such as defects and impurity ions. Optimization of synthesis is crucial for developing more efficient highly absorbing Mn4+ phosphors.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首先，文章提到了红色Mn4+掺杂氟化物作为白光LED荧光粉的潜在应用。然而，它并没有探讨其他可能的替代方案或竞争技术。这可能导致读者对该技术的实际应用前景有过于乐观的看法。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其次，文章强调了温度和浓度对Mn4+发光性能的影响，并提出了优化合成方法以减少淬灭剂的必要性。然而，它并没有探讨这些淬灭剂可能带来的潜在风险或环境影响。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此外，在文章中提到了优化主机晶格以提高Mn4+ 4T2态能量以最大程度地利用蓝色LED光吸收。然而，它并没有探讨这种优化是否会导致其他问题或限制材料性能。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总之，尽管该文章是一篇科学研究论文，但仍存在一些片面报道和缺失考虑点。读者需要谨慎评估其结果，并将其与其他相关研究进行比较，以获得更全面的了解。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technologies for white light LED phosphors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environmental impacts of quenching agents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optimizing host lattice for Mn4+ 4T2 state energy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related research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limitations in the study
</w:t>
      </w:r>
    </w:p>
    <w:p>
      <w:pPr>
        <w:numPr>
          <w:ilvl w:val="0"/>
          <w:numId w:val="2"/>
        </w:numPr>
      </w:pPr>
      <w:r>
        <w:rPr/>
        <w:t xml:space="preserve">Further research needed to address gaps in knowledge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https://www.fullpicture.app/item/9512cff3a76010db50f347ddf644ffdd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DA1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106983/" TargetMode="External"/><Relationship Id="rId8" Type="http://schemas.openxmlformats.org/officeDocument/2006/relationships/hyperlink" Target="https://www.fullpicture.app/item/9512cff3a76010db50f347ddf644ff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2023-06-25T13:19:51+02:00</dcterms:created>
  <dcterms:modified xsi:type="dcterms:W3CDTF">2023-06-25T13:19:51+02:00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