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Adaptive robust control design for underwater multi-DoF hydraulic manipulator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https://www.sciencedirect.com/science/article/pii/S0029801822002669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由于土地资源的逐渐耗竭，海洋作为人类生存的第二大空间受到越来越多的关注。</w:t>
      </w:r>
    </w:p>
    <w:p>
      <w:pPr>
        <w:jc w:val="both"/>
      </w:pPr>
      <w:r>
        <w:rPr/>
        <w:t xml:space="preserve">2. 水下多自由度液压机械手具有高功率密度比和大输出扭矩的优势，是目前最广泛使用的水下机器人。</w:t>
      </w:r>
    </w:p>
    <w:p>
      <w:pPr>
        <w:jc w:val="both"/>
      </w:pPr>
      <w:r>
        <w:rPr/>
        <w:t xml:space="preserve">3. 但是，随着海洋开发利用和任务复杂性的增加，水下机器人的高精度控制也受到了很大的要求，因此设计高精度控制器对完成复杂水下任务具有重要意义。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这篇文章Adaptive robust control design for underwater multi-DoF hydraulic manipulator - ScienceDirect中介绍了水下多自由度液压机械手如何实现高精度控制。文章中使用了一些引文来证明其提出的理论，并提供了一些实例来证明其想法。</w:t>
      </w:r>
    </w:p>
    <w:p>
      <w:pPr>
        <w:jc w:val="both"/>
      </w:pPr>
      <w:r>
        <w:rPr/>
        <w:t xml:space="preserve">尽管文章中使用了一些引文来证明其提出的理论，但是这并不能完全证明文章中所述内容是正确无误的。例如，文章中使用引文Sivčev et al.(2018) [source: https://www.sciencedirect.com/science/article/pii/S0029801822002669#bib32] 来表明土地资源逐步耗尽，但是这并不能实际上表明这一情况真实存在。此外，文章中也未考虑可能存在风险因子对水下多DoF 液压机械手高精度控制带来影响。</w:t>
      </w:r>
    </w:p>
    <w:p>
      <w:pPr>
        <w:jc w:val="both"/>
      </w:pPr>
      <w:r>
        <w:rPr/>
        <w:t xml:space="preserve">总之，尽管这篇文章Adaptive robust control design for underwater multi-DoF hydraulic manipulator - ScienceDirect 使用一些引文来证明其提出理论、想法以及实例，但是也存在一定的不合理之处以及遗留问题。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水下多自由度液压机械手风险因子</w:t>
      </w:r>
    </w:p>
    <w:p>
      <w:pPr>
        <w:spacing w:after="0"/>
        <w:numPr>
          <w:ilvl w:val="0"/>
          <w:numId w:val="2"/>
        </w:numPr>
      </w:pPr>
      <w:r>
        <w:rPr/>
        <w:t xml:space="preserve">水下多自由度液压机械手高精度控制</w:t>
      </w:r>
    </w:p>
    <w:p>
      <w:pPr>
        <w:spacing w:after="0"/>
        <w:numPr>
          <w:ilvl w:val="0"/>
          <w:numId w:val="2"/>
        </w:numPr>
      </w:pPr>
      <w:r>
        <w:rPr/>
        <w:t xml:space="preserve">土地资源耗尽的影响</w:t>
      </w:r>
    </w:p>
    <w:p>
      <w:pPr>
        <w:spacing w:after="0"/>
        <w:numPr>
          <w:ilvl w:val="0"/>
          <w:numId w:val="2"/>
        </w:numPr>
      </w:pPr>
      <w:r>
        <w:rPr/>
        <w:t xml:space="preserve">水下多自由度液压机械手控制策略</w:t>
      </w:r>
    </w:p>
    <w:p>
      <w:pPr>
        <w:spacing w:after="0"/>
        <w:numPr>
          <w:ilvl w:val="0"/>
          <w:numId w:val="2"/>
        </w:numPr>
      </w:pPr>
      <w:r>
        <w:rPr/>
        <w:t xml:space="preserve">水下多自由度液压机械手控制系统</w:t>
      </w:r>
    </w:p>
    <w:p>
      <w:pPr>
        <w:numPr>
          <w:ilvl w:val="0"/>
          <w:numId w:val="2"/>
        </w:numPr>
      </w:pPr>
      <w:r>
        <w:rPr/>
        <w:t xml:space="preserve">水下多自由度液压机械手控制设计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https://www.fullpicture.app/item/955144f8bdb320808153501f7b1ca2cd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56535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029801822002669" TargetMode="External"/><Relationship Id="rId8" Type="http://schemas.openxmlformats.org/officeDocument/2006/relationships/hyperlink" Target="https://www.fullpicture.app/item/955144f8bdb320808153501f7b1ca2c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2023-02-22T19:01:52+01:00</dcterms:created>
  <dcterms:modified xsi:type="dcterms:W3CDTF">2023-02-22T19:01:52+01:00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