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Levels of caspase-3 and histidine-rich glycoprotein in the embryo secretome as biomarkers of good-quality day-2 embryos and high-quality blastocysts. - Abstract - Europe PMC</w:t>
      </w:r>
      <w:br/>
      <w:hyperlink r:id="rId7" w:history="1">
        <w:r>
          <w:rPr>
            <w:color w:val="2980b9"/>
            <w:u w:val="single"/>
          </w:rPr>
          <w:t xml:space="preserve">https://europepmc.org/article/MED/31856190</w:t>
        </w:r>
      </w:hyperlink>
    </w:p>
    <w:p>
      <w:pPr>
        <w:pStyle w:val="Heading1"/>
      </w:pPr>
      <w:bookmarkStart w:id="2" w:name="_Toc2"/>
      <w:r>
        <w:t>Article summary:</w:t>
      </w:r>
      <w:bookmarkEnd w:id="2"/>
    </w:p>
    <w:p>
      <w:pPr>
        <w:jc w:val="both"/>
      </w:pPr>
      <w:r>
        <w:rPr/>
        <w:t xml:space="preserve">1. 本研究旨在探讨胚胎分泌物中caspase-3和富含组氨酸的糖蛋白（HRG）的水平是否可以作为胚胎质量的生物标志物。</w:t>
      </w:r>
    </w:p>
    <w:p>
      <w:pPr>
        <w:jc w:val="both"/>
      </w:pPr>
      <w:r>
        <w:rPr/>
        <w:t xml:space="preserve">2. 研究结果显示，高质量的囊胚和发育停滞的囊胚中caspase-3水平较低，而HRG水平较高。此外，转移第2天培养的胚胎中caspase-3水平也较低。</w:t>
      </w:r>
    </w:p>
    <w:p>
      <w:pPr>
        <w:jc w:val="both"/>
      </w:pPr>
      <w:r>
        <w:rPr/>
        <w:t xml:space="preserve">3. 这些发现表明，caspase-3和HRG的水平可能作为评估胚胎质量的潜在标志物，并且分泌的caspase-3水平在一定程度上可以预测转移第2天培养的胚胎后的结果。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这篇文章的标题是《Levels of caspase-3 and histidine-rich glycoprotein in the embryo secretome as biomarkers of good-quality day-2 embryos and high-quality blastocysts》。文章主要研究了胚胎分泌物中caspase-3和富含组氨酸的糖蛋白（HRG）水平是否可以作为评估胚胎质量的生物标志物。</w:t>
      </w:r>
    </w:p>
    <w:p>
      <w:pPr>
        <w:jc w:val="both"/>
      </w:pPr>
      <w:r>
        <w:rPr/>
        <w:t xml:space="preserve"/>
      </w:r>
    </w:p>
    <w:p>
      <w:pPr>
        <w:jc w:val="both"/>
      </w:pPr>
      <w:r>
        <w:rPr/>
        <w:t xml:space="preserve">首先，文章提到了目前选择优质胚胎的主要方法是形态学评估，但通过代谢组学、基因组学和蛋白质组学等非侵入性方法来改进胚胎质量评估仍然是必要的。然而，文章没有提及其他可能存在的评估方法，也没有对现有方法进行充分的讨论和比较。</w:t>
      </w:r>
    </w:p>
    <w:p>
      <w:pPr>
        <w:jc w:val="both"/>
      </w:pPr>
      <w:r>
        <w:rPr/>
        <w:t xml:space="preserve"/>
      </w:r>
    </w:p>
    <w:p>
      <w:pPr>
        <w:jc w:val="both"/>
      </w:pPr>
      <w:r>
        <w:rPr/>
        <w:t xml:space="preserve">其次，文章提到了使用多重近距离扩展蛋白分析法对培养基中的caspase-3和HRG水平进行检测，并将高质量和低质量囊胚以及发育过程中停滞不前的囊胚之间的蛋白水平进行比较。然而，文章没有提供关于如何确定高质量和低质量囊胚以及停滞不前囊胚的明确标准。</w:t>
      </w:r>
    </w:p>
    <w:p>
      <w:pPr>
        <w:jc w:val="both"/>
      </w:pPr>
      <w:r>
        <w:rPr/>
        <w:t xml:space="preserve"/>
      </w:r>
    </w:p>
    <w:p>
      <w:pPr>
        <w:jc w:val="both"/>
      </w:pPr>
      <w:r>
        <w:rPr/>
        <w:t xml:space="preserve">此外，文章还提到了caspase-3水平与胚胎发育到囊胚的时间之间的相关性，以及caspase-3水平与培养2天的胚胎是否导致妊娠之间的关系。然而，文章没有提供这些相关性和关系的具体数值和统计分析结果。</w:t>
      </w:r>
    </w:p>
    <w:p>
      <w:pPr>
        <w:jc w:val="both"/>
      </w:pPr>
      <w:r>
        <w:rPr/>
        <w:t xml:space="preserve"/>
      </w:r>
    </w:p>
    <w:p>
      <w:pPr>
        <w:jc w:val="both"/>
      </w:pPr>
      <w:r>
        <w:rPr/>
        <w:t xml:space="preserve">最后，文章得出结论认为caspase-3和HRG水平可能作为评估胚胎质量的潜在标志物，并且分泌的caspase-3水平在转移培养2天的胚胎后能够在一定程度上预测其结果。然而，文章没有提供足够的证据来支持这些结论，并且没有讨论其他可能影响结果的因素。</w:t>
      </w:r>
    </w:p>
    <w:p>
      <w:pPr>
        <w:jc w:val="both"/>
      </w:pPr>
      <w:r>
        <w:rPr/>
        <w:t xml:space="preserve"/>
      </w:r>
    </w:p>
    <w:p>
      <w:pPr>
        <w:jc w:val="both"/>
      </w:pPr>
      <w:r>
        <w:rPr/>
        <w:t xml:space="preserve">总体而言，这篇文章存在一些问题。首先，它没有全面讨论现有评估方法并比较它们之间的优劣。其次，它缺乏明确定义高质量和低质量囊胚以及停滞不前囊胚的标准。此外，文章没有提供足够的数据和统计分析来支持其结论，并且未探讨其他可能影响结果的因素。因此，在对该研究进行进一步评估之前，需要更多有关该主题的研究和证据。</w:t>
      </w:r>
    </w:p>
    <w:p>
      <w:pPr>
        <w:pStyle w:val="Heading1"/>
      </w:pPr>
      <w:bookmarkStart w:id="5" w:name="_Toc5"/>
      <w:r>
        <w:t>Topics for further research:</w:t>
      </w:r>
      <w:bookmarkEnd w:id="5"/>
    </w:p>
    <w:p>
      <w:pPr>
        <w:spacing w:after="0"/>
        <w:numPr>
          <w:ilvl w:val="0"/>
          <w:numId w:val="2"/>
        </w:numPr>
      </w:pPr>
      <w:r>
        <w:rPr/>
        <w:t xml:space="preserve">胚胎质量评估方法的比较和优劣
</w:t>
      </w:r>
    </w:p>
    <w:p>
      <w:pPr>
        <w:spacing w:after="0"/>
        <w:numPr>
          <w:ilvl w:val="0"/>
          <w:numId w:val="2"/>
        </w:numPr>
      </w:pPr>
      <w:r>
        <w:rPr/>
        <w:t xml:space="preserve">高质量和低质量囊胚以及停滞不前囊胚的明确标准
</w:t>
      </w:r>
    </w:p>
    <w:p>
      <w:pPr>
        <w:spacing w:after="0"/>
        <w:numPr>
          <w:ilvl w:val="0"/>
          <w:numId w:val="2"/>
        </w:numPr>
      </w:pPr>
      <w:r>
        <w:rPr/>
        <w:t xml:space="preserve">相关性和关系的具体数值和统计分析结果
</w:t>
      </w:r>
    </w:p>
    <w:p>
      <w:pPr>
        <w:spacing w:after="0"/>
        <w:numPr>
          <w:ilvl w:val="0"/>
          <w:numId w:val="2"/>
        </w:numPr>
      </w:pPr>
      <w:r>
        <w:rPr/>
        <w:t xml:space="preserve">其他可能影响结果的因素
</w:t>
      </w:r>
    </w:p>
    <w:p>
      <w:pPr>
        <w:spacing w:after="0"/>
        <w:numPr>
          <w:ilvl w:val="0"/>
          <w:numId w:val="2"/>
        </w:numPr>
      </w:pPr>
      <w:r>
        <w:rPr/>
        <w:t xml:space="preserve">足够的数据和统计分析来支持结论
</w:t>
      </w:r>
    </w:p>
    <w:p>
      <w:pPr>
        <w:numPr>
          <w:ilvl w:val="0"/>
          <w:numId w:val="2"/>
        </w:numPr>
      </w:pPr>
      <w:r>
        <w:rPr/>
        <w:t xml:space="preserve">更多关于该主题的研究和证据</w:t>
      </w:r>
    </w:p>
    <w:p>
      <w:pPr>
        <w:pStyle w:val="Heading1"/>
      </w:pPr>
      <w:bookmarkStart w:id="6" w:name="_Toc6"/>
      <w:r>
        <w:t>Report location:</w:t>
      </w:r>
      <w:bookmarkEnd w:id="6"/>
    </w:p>
    <w:p>
      <w:hyperlink r:id="rId8" w:history="1">
        <w:r>
          <w:rPr>
            <w:color w:val="2980b9"/>
            <w:u w:val="single"/>
          </w:rPr>
          <w:t xml:space="preserve">https://www.fullpicture.app/item/9561db06cacf86c96b63050245c60ffa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E43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MED/31856190" TargetMode="External"/><Relationship Id="rId8" Type="http://schemas.openxmlformats.org/officeDocument/2006/relationships/hyperlink" Target="https://www.fullpicture.app/item/9561db06cacf86c96b63050245c60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2024-03-10T18:46:37+01:00</dcterms:created>
  <dcterms:modified xsi:type="dcterms:W3CDTF">2024-03-10T18:46:37+01:00</dcterms:modified>
</cp:coreProperties>
</file>

<file path=docProps/custom.xml><?xml version="1.0" encoding="utf-8"?>
<Properties xmlns="http://schemas.openxmlformats.org/officeDocument/2006/custom-properties" xmlns:vt="http://schemas.openxmlformats.org/officeDocument/2006/docPropsVTypes"/>
</file>