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multicentric study on clinical characteristics and antibiotic sensitivity in children with methicillin-resistant Staphylococcus aureus infection] - PubMed</w:t>
      </w:r>
      <w:br/>
      <w:hyperlink r:id="rId7" w:history="1">
        <w:r>
          <w:rPr>
            <w:color w:val="2980b9"/>
            <w:u w:val="single"/>
          </w:rPr>
          <w:t xml:space="preserve">https://pubmed.ncbi.nlm.nih.gov/32842382/</w:t>
        </w:r>
      </w:hyperlink>
    </w:p>
    <w:p>
      <w:pPr>
        <w:pStyle w:val="Heading1"/>
      </w:pPr>
      <w:bookmarkStart w:id="2" w:name="_Toc2"/>
      <w:r>
        <w:t>Article summary:</w:t>
      </w:r>
      <w:bookmarkEnd w:id="2"/>
    </w:p>
    <w:p>
      <w:pPr>
        <w:jc w:val="both"/>
      </w:pPr>
      <w:r>
        <w:rPr/>
        <w:t xml:space="preserve">1. 该研究调查了儿童甲氧西林耐药金黄色葡萄球菌（MRSA）感染的临床特征和细菌对抗生素的敏感性。</w:t>
      </w:r>
    </w:p>
    <w:p>
      <w:pPr>
        <w:jc w:val="both"/>
      </w:pPr>
      <w:r>
        <w:rPr/>
        <w:t xml:space="preserve">2. 研究发现，MRSA感染在≤1岁组中以肺炎为主要临床疾病，而CA-MRSA引起的皮肤软组织感染比HA-MRSA更常见。</w:t>
      </w:r>
    </w:p>
    <w:p>
      <w:pPr>
        <w:jc w:val="both"/>
      </w:pPr>
      <w:r>
        <w:rPr/>
        <w:t xml:space="preserve">3. ≤1岁组的白细胞计数高于其他年龄组，而C-反应蛋白水平较低。</w:t>
      </w:r>
    </w:p>
    <w:p>
      <w:pPr>
        <w:jc w:val="both"/>
      </w:pPr>
      <w:r>
        <w:rPr/>
        <w:t xml:space="preserve"/>
      </w:r>
    </w:p>
    <w:p>
      <w:pPr>
        <w:jc w:val="both"/>
      </w:pPr>
      <w:r>
        <w:rPr/>
        <w:t xml:space="preserve">请注意，由于文本长度限制，可能无法涵盖文章的所有内容。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潜在偏见及其来源：文章没有明确提到作者的潜在偏见或利益冲突。然而，由于该研究是由中国儿科传染病监测组进行的，可能存在一些与中国儿科医疗机构或制药公司的关联，这可能会对结果产生影响。</w:t>
      </w:r>
    </w:p>
    <w:p>
      <w:pPr>
        <w:jc w:val="both"/>
      </w:pPr>
      <w:r>
        <w:rPr/>
        <w:t xml:space="preserve"/>
      </w:r>
    </w:p>
    <w:p>
      <w:pPr>
        <w:jc w:val="both"/>
      </w:pPr>
      <w:r>
        <w:rPr/>
        <w:t xml:space="preserve">2. 片面报道：文章只涵盖了2018年的数据，没有提供更长时间范围内的趋势分析。此外，该研究仅包括中国儿科医院的数据，可能无法代表其他地区或国家的情况。</w:t>
      </w:r>
    </w:p>
    <w:p>
      <w:pPr>
        <w:jc w:val="both"/>
      </w:pPr>
      <w:r>
        <w:rPr/>
        <w:t xml:space="preserve"/>
      </w:r>
    </w:p>
    <w:p>
      <w:pPr>
        <w:jc w:val="both"/>
      </w:pPr>
      <w:r>
        <w:rPr/>
        <w:t xml:space="preserve">3. 无根据的主张：文章没有提供关于MRSA感染在儿童中流行程度和趋势方面的背景信息。因此，读者无法确定该研究对于了解MRSA感染在儿童中的重要性和紧迫性有何贡献。</w:t>
      </w:r>
    </w:p>
    <w:p>
      <w:pPr>
        <w:jc w:val="both"/>
      </w:pPr>
      <w:r>
        <w:rPr/>
        <w:t xml:space="preserve"/>
      </w:r>
    </w:p>
    <w:p>
      <w:pPr>
        <w:jc w:val="both"/>
      </w:pPr>
      <w:r>
        <w:rPr/>
        <w:t xml:space="preserve">4. 缺失的考虑点：文章没有提及是否对参与者进行了随机选择，并且未提供关于样本大小计算和统计功效分析的信息。此外，文章也没有讨论可能影响结果解释和推广性的其他因素，如抗生素使用率、医院感染控制措施等。</w:t>
      </w:r>
    </w:p>
    <w:p>
      <w:pPr>
        <w:jc w:val="both"/>
      </w:pPr>
      <w:r>
        <w:rPr/>
        <w:t xml:space="preserve"/>
      </w:r>
    </w:p>
    <w:p>
      <w:pPr>
        <w:jc w:val="both"/>
      </w:pPr>
      <w:r>
        <w:rPr/>
        <w:t xml:space="preserve">5. 所提出主张的缺失证据：文章提到了不同年龄组之间的临床疾病差异，但没有提供相关的统计分析结果或其他支持这些主张的证据。因此，读者无法确定这些差异是否具有统计学意义。</w:t>
      </w:r>
    </w:p>
    <w:p>
      <w:pPr>
        <w:jc w:val="both"/>
      </w:pPr>
      <w:r>
        <w:rPr/>
        <w:t xml:space="preserve"/>
      </w:r>
    </w:p>
    <w:p>
      <w:pPr>
        <w:jc w:val="both"/>
      </w:pPr>
      <w:r>
        <w:rPr/>
        <w:t xml:space="preserve">6. 未探索的反驳：文章没有讨论可能与其结果相悖的其他研究或观点。这种缺乏对已有文献进行综合评估和讨论的做法可能导致读者对该研究结果的可靠性产生质疑。</w:t>
      </w:r>
    </w:p>
    <w:p>
      <w:pPr>
        <w:jc w:val="both"/>
      </w:pPr>
      <w:r>
        <w:rPr/>
        <w:t xml:space="preserve"/>
      </w:r>
    </w:p>
    <w:p>
      <w:pPr>
        <w:jc w:val="both"/>
      </w:pPr>
      <w:r>
        <w:rPr/>
        <w:t xml:space="preserve">7. 宣传内容和偏袒：文章没有明确表达任何宣传内容或偏袒。然而，由于该研究是由中国儿科医院进行的，并且没有提供与其他地区或国家数据进行比较，可能存在一定程度上对中国儿科医院抗生素使用和感染控制措施的宣传。</w:t>
      </w:r>
    </w:p>
    <w:p>
      <w:pPr>
        <w:jc w:val="both"/>
      </w:pPr>
      <w:r>
        <w:rPr/>
        <w:t xml:space="preserve"/>
      </w:r>
    </w:p>
    <w:p>
      <w:pPr>
        <w:jc w:val="both"/>
      </w:pPr>
      <w:r>
        <w:rPr/>
        <w:t xml:space="preserve">8. 是否注意到可能的风险：文章没有明确讨论MRSA感染在儿童中可能存在的风险因素，如接触史、住院时间、手卫生等。这种缺乏对潜在风险因素进行全面考虑的做法可能导致读者对该研究结果的解释和推广性产生质疑。</w:t>
      </w:r>
    </w:p>
    <w:p>
      <w:pPr>
        <w:jc w:val="both"/>
      </w:pPr>
      <w:r>
        <w:rPr/>
        <w:t xml:space="preserve"/>
      </w:r>
    </w:p>
    <w:p>
      <w:pPr>
        <w:jc w:val="both"/>
      </w:pPr>
      <w:r>
        <w:rPr/>
        <w:t xml:space="preserve">9. 没有平等地呈现双方：文章没有提供与MRSA感染相关的不同观点或争议的平衡报道。这种单一视角的做法可能导致读者对该研究结果的客观性产生质疑。</w:t>
      </w:r>
    </w:p>
    <w:p>
      <w:pPr>
        <w:jc w:val="both"/>
      </w:pPr>
      <w:r>
        <w:rPr/>
        <w:t xml:space="preserve"/>
      </w:r>
    </w:p>
    <w:p>
      <w:pPr>
        <w:jc w:val="both"/>
      </w:pPr>
      <w:r>
        <w:rPr/>
        <w:t xml:space="preserve">总体而言，上述文章在提供儿童MRSA感染的临床特征和抗生素敏感性方面提供了一些信息，但存在一些潜在偏见、片面报道、无根据的主张、缺失的考虑点和证据不足等问题。因此，读者应该谨慎对待该研究结果，并结合其他相关研究进行综合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https://www.fullpicture.app/item/958587df94a675d7cee36f9b7bf2317e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4C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42382/" TargetMode="External"/><Relationship Id="rId8" Type="http://schemas.openxmlformats.org/officeDocument/2006/relationships/hyperlink" Target="https://www.fullpicture.app/item/958587df94a675d7cee36f9b7bf23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2024-01-27T08:07:24+01:00</dcterms:created>
  <dcterms:modified xsi:type="dcterms:W3CDTF">2024-01-27T08:07:24+01:00</dcterms:modified>
</cp:coreProperties>
</file>

<file path=docProps/custom.xml><?xml version="1.0" encoding="utf-8"?>
<Properties xmlns="http://schemas.openxmlformats.org/officeDocument/2006/custom-properties" xmlns:vt="http://schemas.openxmlformats.org/officeDocument/2006/docPropsVTypes"/>
</file>