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Divorce : procédure de partage des biens | Service-public.fr</w:t>
      </w:r>
      <w:br/>
      <w:hyperlink r:id="rId7" w:history="1">
        <w:r>
          <w:rPr>
            <w:color w:val="2980b9"/>
            <w:u w:val="single"/>
          </w:rPr>
          <w:t xml:space="preserve">https://www.service-public.fr/particuliers/vosdroits/F903</w:t>
        </w:r>
      </w:hyperlink>
    </w:p>
    <w:p>
      <w:pPr>
        <w:pStyle w:val="Heading1"/>
      </w:pPr>
      <w:bookmarkStart w:id="2" w:name="_Toc2"/>
      <w:r>
        <w:t>Article summary:</w:t>
      </w:r>
      <w:bookmarkEnd w:id="2"/>
    </w:p>
    <w:p>
      <w:pPr>
        <w:jc w:val="both"/>
      </w:pPr>
      <w:r>
        <w:rPr/>
        <w:t xml:space="preserve">1. Les époux doivent tenter de s'entendre sur la liquidation et le partage des biens, en fonction de leur régime matrimonial et de la nature des biens.</w:t>
      </w:r>
    </w:p>
    <w:p>
      <w:pPr>
        <w:jc w:val="both"/>
      </w:pPr>
      <w:r>
        <w:rPr/>
        <w:t xml:space="preserve">2. Si les époux ne parviennent pas à un accord, l'un d'eux peut saisir le juge aux affaires familiales (JAF) par assignation.</w:t>
      </w:r>
    </w:p>
    <w:p>
      <w:pPr>
        <w:jc w:val="both"/>
      </w:pPr>
      <w:r>
        <w:rPr/>
        <w:t xml:space="preserve">3. Après le prononcé du divorce, les époux peuvent liquider et partager leurs biens à l'amiable ou judiciairement si nécessaire.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bien documenté et fournit une bonne description des procédures de partage des biens en cas de divorce. Il explique clairement les différentes étapes à suivre pour liquider et partager les biens entre les époux, ainsi que les rôles respectifs du notaire et du juge aux affaires familiales (JAF). Cependant, il y a quelques points qui méritent d'être mentionnés : </w:t>
      </w:r>
    </w:p>
    <w:p>
      <w:pPr>
        <w:jc w:val="both"/>
      </w:pPr>
      <w:r>
        <w:rPr/>
        <w:t xml:space="preserve">- L'article ne mentionne pas explicitement que cette procédure est applicable uniquement aux divorces civils ; elle ne s'applique pas aux divorces religieux ou coutumiers. </w:t>
      </w:r>
    </w:p>
    <w:p>
      <w:pPr>
        <w:jc w:val="both"/>
      </w:pPr>
      <w:r>
        <w:rPr/>
        <w:t xml:space="preserve">- L'article ne mentionne pas non plus comment la procédure peut être affectée par des facteurs tels que l'âge des enfants, la durée du mariage ou la situation financière des époux. </w:t>
      </w:r>
    </w:p>
    <w:p>
      <w:pPr>
        <w:jc w:val="both"/>
      </w:pPr>
      <w:r>
        <w:rPr/>
        <w:t xml:space="preserve">- De plus, l’article ne discute pas des considérations juridiques liées au partage des biens entre les ex-conjoints, telles que le droit à une pension alimentaire ou à une compensation financière pour services rendus pendant le mariage. </w:t>
      </w:r>
    </w:p>
    <w:p>
      <w:pPr>
        <w:jc w:val="both"/>
      </w:pPr>
      <w:r>
        <w:rPr/>
        <w:t xml:space="preserve">En conclusion, bien que l’article fournisse une bonne description générale de la procédure de partage des biens en cas de divorce, il manque certaines informations importantes qui devraient être prises en compte avant d’engager une telle procédure.</w:t>
      </w:r>
    </w:p>
    <w:p>
      <w:pPr>
        <w:pStyle w:val="Heading1"/>
      </w:pPr>
      <w:bookmarkStart w:id="5" w:name="_Toc5"/>
      <w:r>
        <w:t>Topics for further research:</w:t>
      </w:r>
      <w:bookmarkEnd w:id="5"/>
    </w:p>
    <w:p>
      <w:pPr>
        <w:spacing w:after="0"/>
        <w:numPr>
          <w:ilvl w:val="0"/>
          <w:numId w:val="2"/>
        </w:numPr>
      </w:pPr>
      <w:r>
        <w:rPr/>
        <w:t xml:space="preserve">Divorce religieux et coutumier</w:t>
      </w:r>
    </w:p>
    <w:p>
      <w:pPr>
        <w:spacing w:after="0"/>
        <w:numPr>
          <w:ilvl w:val="0"/>
          <w:numId w:val="2"/>
        </w:numPr>
      </w:pPr>
      <w:r>
        <w:rPr/>
        <w:t xml:space="preserve">Considérations juridiques liées au partage des biens</w:t>
      </w:r>
    </w:p>
    <w:p>
      <w:pPr>
        <w:spacing w:after="0"/>
        <w:numPr>
          <w:ilvl w:val="0"/>
          <w:numId w:val="2"/>
        </w:numPr>
      </w:pPr>
      <w:r>
        <w:rPr/>
        <w:t xml:space="preserve">Pension alimentaire et compensation financière en cas de divorce</w:t>
      </w:r>
    </w:p>
    <w:p>
      <w:pPr>
        <w:spacing w:after="0"/>
        <w:numPr>
          <w:ilvl w:val="0"/>
          <w:numId w:val="2"/>
        </w:numPr>
      </w:pPr>
      <w:r>
        <w:rPr/>
        <w:t xml:space="preserve">Facteurs affectant le partage des biens en cas de divorce</w:t>
      </w:r>
    </w:p>
    <w:p>
      <w:pPr>
        <w:spacing w:after="0"/>
        <w:numPr>
          <w:ilvl w:val="0"/>
          <w:numId w:val="2"/>
        </w:numPr>
      </w:pPr>
      <w:r>
        <w:rPr/>
        <w:t xml:space="preserve">Rôle du notaire et du JAF dans le partage des biens</w:t>
      </w:r>
    </w:p>
    <w:p>
      <w:pPr>
        <w:numPr>
          <w:ilvl w:val="0"/>
          <w:numId w:val="2"/>
        </w:numPr>
      </w:pPr>
      <w:r>
        <w:rPr/>
        <w:t xml:space="preserve">Procédure de partage des biens en cas de divorce civil</w:t>
      </w:r>
    </w:p>
    <w:p>
      <w:pPr>
        <w:pStyle w:val="Heading1"/>
      </w:pPr>
      <w:bookmarkStart w:id="6" w:name="_Toc6"/>
      <w:r>
        <w:t>Report location:</w:t>
      </w:r>
      <w:bookmarkEnd w:id="6"/>
    </w:p>
    <w:p>
      <w:hyperlink r:id="rId8" w:history="1">
        <w:r>
          <w:rPr>
            <w:color w:val="2980b9"/>
            <w:u w:val="single"/>
          </w:rPr>
          <w:t xml:space="preserve">https://www.fullpicture.app/item/9595c9ae625fcf5f452580dfdb52f8a9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F7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rvice-public.fr/particuliers/vosdroits/F903" TargetMode="External"/><Relationship Id="rId8" Type="http://schemas.openxmlformats.org/officeDocument/2006/relationships/hyperlink" Target="https://www.fullpicture.app/item/9595c9ae625fcf5f452580dfdb52f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2023-02-18T11:00:35+01:00</dcterms:created>
  <dcterms:modified xsi:type="dcterms:W3CDTF">2023-02-18T11:00:35+01:00</dcterms:modified>
</cp:coreProperties>
</file>

<file path=docProps/custom.xml><?xml version="1.0" encoding="utf-8"?>
<Properties xmlns="http://schemas.openxmlformats.org/officeDocument/2006/custom-properties" xmlns:vt="http://schemas.openxmlformats.org/officeDocument/2006/docPropsVTypes"/>
</file>